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83C" w:rsidRDefault="004A583C" w:rsidP="0080087C">
      <w:pPr>
        <w:rPr>
          <w:rFonts w:ascii="Times New Roman" w:hAnsi="Times New Roman" w:cs="Times New Roman"/>
          <w:b/>
          <w:sz w:val="24"/>
          <w:szCs w:val="24"/>
        </w:rPr>
      </w:pPr>
    </w:p>
    <w:p w:rsidR="004A583C" w:rsidRDefault="004A583C" w:rsidP="004A583C">
      <w:pPr>
        <w:jc w:val="center"/>
        <w:rPr>
          <w:rFonts w:ascii="Times New Roman" w:hAnsi="Times New Roman" w:cs="Times New Roman"/>
          <w:b/>
          <w:sz w:val="24"/>
          <w:szCs w:val="24"/>
        </w:rPr>
      </w:pPr>
    </w:p>
    <w:p w:rsidR="004A583C" w:rsidRDefault="004A583C" w:rsidP="004A583C">
      <w:pPr>
        <w:jc w:val="center"/>
        <w:rPr>
          <w:rFonts w:ascii="Times New Roman" w:hAnsi="Times New Roman" w:cs="Times New Roman"/>
          <w:b/>
          <w:sz w:val="24"/>
          <w:szCs w:val="24"/>
        </w:rPr>
      </w:pPr>
    </w:p>
    <w:p w:rsidR="004A583C" w:rsidRDefault="004A583C" w:rsidP="004A583C">
      <w:pPr>
        <w:jc w:val="center"/>
        <w:rPr>
          <w:rFonts w:ascii="Times New Roman" w:hAnsi="Times New Roman" w:cs="Times New Roman"/>
          <w:b/>
          <w:sz w:val="24"/>
          <w:szCs w:val="24"/>
        </w:rPr>
      </w:pPr>
      <w:r>
        <w:rPr>
          <w:rFonts w:ascii="Times New Roman" w:hAnsi="Times New Roman" w:cs="Times New Roman"/>
          <w:b/>
          <w:sz w:val="24"/>
          <w:szCs w:val="24"/>
        </w:rPr>
        <w:t xml:space="preserve">Implementing a Music Scores Approval Plan at Carnegie Mellon University: </w:t>
      </w:r>
      <w:r>
        <w:rPr>
          <w:rFonts w:ascii="Times New Roman" w:hAnsi="Times New Roman" w:cs="Times New Roman"/>
          <w:b/>
          <w:sz w:val="24"/>
          <w:szCs w:val="24"/>
        </w:rPr>
        <w:br/>
        <w:t>A Retrospective Analysis 2010-2014</w:t>
      </w:r>
    </w:p>
    <w:p w:rsidR="00571BF6" w:rsidRDefault="00571BF6" w:rsidP="004A583C">
      <w:pPr>
        <w:jc w:val="center"/>
        <w:rPr>
          <w:rFonts w:ascii="Times New Roman" w:hAnsi="Times New Roman" w:cs="Times New Roman"/>
          <w:b/>
          <w:sz w:val="24"/>
          <w:szCs w:val="24"/>
        </w:rPr>
      </w:pPr>
    </w:p>
    <w:p w:rsidR="00571BF6" w:rsidRPr="00571BF6" w:rsidRDefault="00571BF6" w:rsidP="004A583C">
      <w:pPr>
        <w:jc w:val="center"/>
        <w:rPr>
          <w:rFonts w:ascii="Times New Roman" w:hAnsi="Times New Roman" w:cs="Times New Roman"/>
          <w:sz w:val="24"/>
          <w:szCs w:val="24"/>
        </w:rPr>
      </w:pPr>
      <w:r w:rsidRPr="00571BF6">
        <w:rPr>
          <w:rFonts w:ascii="Times New Roman" w:hAnsi="Times New Roman" w:cs="Times New Roman"/>
          <w:sz w:val="24"/>
          <w:szCs w:val="24"/>
        </w:rPr>
        <w:t>Kristin Heath &amp; Denise Novak</w:t>
      </w:r>
    </w:p>
    <w:p w:rsidR="004A583C" w:rsidRDefault="004A583C">
      <w:pPr>
        <w:rPr>
          <w:rFonts w:ascii="Times New Roman" w:hAnsi="Times New Roman" w:cs="Times New Roman"/>
          <w:b/>
          <w:sz w:val="24"/>
          <w:szCs w:val="24"/>
        </w:rPr>
      </w:pPr>
      <w:r>
        <w:rPr>
          <w:rFonts w:ascii="Times New Roman" w:hAnsi="Times New Roman" w:cs="Times New Roman"/>
          <w:b/>
          <w:sz w:val="24"/>
          <w:szCs w:val="24"/>
        </w:rPr>
        <w:br w:type="page"/>
      </w:r>
      <w:bookmarkStart w:id="0" w:name="_GoBack"/>
      <w:bookmarkEnd w:id="0"/>
    </w:p>
    <w:p w:rsidR="0080087C" w:rsidRPr="00EA3606" w:rsidRDefault="0080087C" w:rsidP="0080087C">
      <w:pPr>
        <w:rPr>
          <w:rFonts w:ascii="Times New Roman" w:hAnsi="Times New Roman" w:cs="Times New Roman"/>
          <w:b/>
          <w:sz w:val="24"/>
          <w:szCs w:val="24"/>
        </w:rPr>
      </w:pPr>
      <w:r w:rsidRPr="00EA3606">
        <w:rPr>
          <w:rFonts w:ascii="Times New Roman" w:hAnsi="Times New Roman" w:cs="Times New Roman"/>
          <w:b/>
          <w:sz w:val="24"/>
          <w:szCs w:val="24"/>
        </w:rPr>
        <w:lastRenderedPageBreak/>
        <w:t>Abstract</w:t>
      </w:r>
    </w:p>
    <w:p w:rsidR="0080087C" w:rsidRPr="00EA3606" w:rsidRDefault="0080087C" w:rsidP="0080087C">
      <w:pPr>
        <w:spacing w:line="480" w:lineRule="auto"/>
        <w:rPr>
          <w:rFonts w:ascii="Times New Roman" w:hAnsi="Times New Roman" w:cs="Times New Roman"/>
          <w:sz w:val="24"/>
          <w:szCs w:val="24"/>
        </w:rPr>
      </w:pPr>
      <w:r w:rsidRPr="00EA3606">
        <w:rPr>
          <w:rFonts w:ascii="Times New Roman" w:hAnsi="Times New Roman" w:cs="Times New Roman"/>
          <w:sz w:val="24"/>
          <w:szCs w:val="24"/>
        </w:rPr>
        <w:t xml:space="preserve">In this article, the authors discuss the reasons for implementing a music scores approval plan and eventually ending it; the parameters of their plan; the method used to collect and analyze data to determine its effectiveness; how the approval plan impacted their budget, cataloging responsibilities, and space on the shelves; and whether or not it would make sense to reinstitute the plan in the future. </w:t>
      </w:r>
    </w:p>
    <w:p w:rsidR="0080087C" w:rsidRPr="00EA3606" w:rsidRDefault="0080087C" w:rsidP="0080087C">
      <w:pPr>
        <w:rPr>
          <w:rFonts w:ascii="Times New Roman" w:hAnsi="Times New Roman" w:cs="Times New Roman"/>
          <w:sz w:val="24"/>
          <w:szCs w:val="24"/>
        </w:rPr>
      </w:pPr>
      <w:r w:rsidRPr="00EA3606">
        <w:rPr>
          <w:rFonts w:ascii="Times New Roman" w:hAnsi="Times New Roman" w:cs="Times New Roman"/>
          <w:b/>
          <w:sz w:val="24"/>
          <w:szCs w:val="24"/>
        </w:rPr>
        <w:t xml:space="preserve">Keywords: </w:t>
      </w:r>
      <w:r w:rsidRPr="00EA3606">
        <w:rPr>
          <w:rFonts w:ascii="Times New Roman" w:hAnsi="Times New Roman" w:cs="Times New Roman"/>
          <w:sz w:val="24"/>
          <w:szCs w:val="24"/>
        </w:rPr>
        <w:t>approval plans, music scores,</w:t>
      </w:r>
      <w:r w:rsidRPr="00EA3606">
        <w:rPr>
          <w:rFonts w:ascii="Times New Roman" w:hAnsi="Times New Roman" w:cs="Times New Roman"/>
          <w:b/>
          <w:sz w:val="24"/>
          <w:szCs w:val="24"/>
        </w:rPr>
        <w:t xml:space="preserve"> </w:t>
      </w:r>
      <w:r w:rsidRPr="00EA3606">
        <w:rPr>
          <w:rFonts w:ascii="Times New Roman" w:hAnsi="Times New Roman" w:cs="Times New Roman"/>
          <w:sz w:val="24"/>
          <w:szCs w:val="24"/>
        </w:rPr>
        <w:t xml:space="preserve">collection development, acquisitions, college and </w:t>
      </w:r>
      <w:proofErr w:type="gramStart"/>
      <w:r w:rsidRPr="00EA3606">
        <w:rPr>
          <w:rFonts w:ascii="Times New Roman" w:hAnsi="Times New Roman" w:cs="Times New Roman"/>
          <w:sz w:val="24"/>
          <w:szCs w:val="24"/>
        </w:rPr>
        <w:t>university</w:t>
      </w:r>
      <w:proofErr w:type="gramEnd"/>
      <w:r w:rsidRPr="00EA3606">
        <w:rPr>
          <w:rFonts w:ascii="Times New Roman" w:hAnsi="Times New Roman" w:cs="Times New Roman"/>
          <w:sz w:val="24"/>
          <w:szCs w:val="24"/>
        </w:rPr>
        <w:t xml:space="preserve"> libraries</w:t>
      </w:r>
    </w:p>
    <w:p w:rsidR="0080087C" w:rsidRPr="00EA3606" w:rsidRDefault="0080087C" w:rsidP="0080087C">
      <w:pPr>
        <w:rPr>
          <w:rFonts w:ascii="Times New Roman" w:hAnsi="Times New Roman" w:cs="Times New Roman"/>
          <w:b/>
          <w:sz w:val="24"/>
          <w:szCs w:val="24"/>
        </w:rPr>
      </w:pPr>
      <w:r w:rsidRPr="00EA3606">
        <w:rPr>
          <w:rFonts w:ascii="Times New Roman" w:hAnsi="Times New Roman" w:cs="Times New Roman"/>
          <w:b/>
          <w:sz w:val="24"/>
          <w:szCs w:val="24"/>
        </w:rPr>
        <w:br/>
        <w:t>Introduction</w:t>
      </w:r>
    </w:p>
    <w:p w:rsidR="0080087C"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In the summer of 2009, we met to discuss the possibility of creating an approval plan for music scores. The music b</w:t>
      </w:r>
      <w:r>
        <w:rPr>
          <w:rFonts w:ascii="Times New Roman" w:hAnsi="Times New Roman" w:cs="Times New Roman"/>
          <w:sz w:val="24"/>
          <w:szCs w:val="24"/>
        </w:rPr>
        <w:t xml:space="preserve">ook approval plan budget was not </w:t>
      </w:r>
      <w:r w:rsidRPr="00EA3606">
        <w:rPr>
          <w:rFonts w:ascii="Times New Roman" w:hAnsi="Times New Roman" w:cs="Times New Roman"/>
          <w:sz w:val="24"/>
          <w:szCs w:val="24"/>
        </w:rPr>
        <w:t>being fully encumbered so we decided to use the overage to create a scores approval plan.</w:t>
      </w:r>
      <w:r>
        <w:rPr>
          <w:rFonts w:ascii="Times New Roman" w:hAnsi="Times New Roman" w:cs="Times New Roman"/>
          <w:sz w:val="24"/>
          <w:szCs w:val="24"/>
        </w:rPr>
        <w:t xml:space="preserve"> At the time we did no</w:t>
      </w:r>
      <w:r w:rsidRPr="00EA3606">
        <w:rPr>
          <w:rFonts w:ascii="Times New Roman" w:hAnsi="Times New Roman" w:cs="Times New Roman"/>
          <w:sz w:val="24"/>
          <w:szCs w:val="24"/>
        </w:rPr>
        <w:t>t know how long the scores approval plan would last. Five years later we ended the plan because the music book approval plan had grown and we needed to cover those costs. We thought it would be interesting to go back and evaluate the plan we set up and analyze the materials we received to find out how much those have been used. We created an Excel spreadsheet to collect and analy</w:t>
      </w:r>
      <w:r>
        <w:rPr>
          <w:rFonts w:ascii="Times New Roman" w:hAnsi="Times New Roman" w:cs="Times New Roman"/>
          <w:sz w:val="24"/>
          <w:szCs w:val="24"/>
        </w:rPr>
        <w:t xml:space="preserve">ze the approval plan data (2010 through </w:t>
      </w:r>
      <w:r w:rsidRPr="00EA3606">
        <w:rPr>
          <w:rFonts w:ascii="Times New Roman" w:hAnsi="Times New Roman" w:cs="Times New Roman"/>
          <w:sz w:val="24"/>
          <w:szCs w:val="24"/>
        </w:rPr>
        <w:t>2014) along with two years of firm order da</w:t>
      </w:r>
      <w:r>
        <w:rPr>
          <w:rFonts w:ascii="Times New Roman" w:hAnsi="Times New Roman" w:cs="Times New Roman"/>
          <w:sz w:val="24"/>
          <w:szCs w:val="24"/>
        </w:rPr>
        <w:t xml:space="preserve">ta (2010 and 2011) for comparison. </w:t>
      </w:r>
    </w:p>
    <w:p w:rsidR="0080087C"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We had three goals in mind when setting up our approval plan for music scores: 1) spend out unused funds</w:t>
      </w:r>
      <w:r>
        <w:rPr>
          <w:rFonts w:ascii="Times New Roman" w:hAnsi="Times New Roman" w:cs="Times New Roman"/>
          <w:sz w:val="24"/>
          <w:szCs w:val="24"/>
        </w:rPr>
        <w:t>;</w:t>
      </w:r>
      <w:r w:rsidRPr="00EA3606">
        <w:rPr>
          <w:rFonts w:ascii="Times New Roman" w:hAnsi="Times New Roman" w:cs="Times New Roman"/>
          <w:sz w:val="24"/>
          <w:szCs w:val="24"/>
        </w:rPr>
        <w:t xml:space="preserve"> 2) broaden the scope of 20</w:t>
      </w:r>
      <w:r w:rsidRPr="008E76E1">
        <w:rPr>
          <w:rFonts w:ascii="Times New Roman" w:hAnsi="Times New Roman" w:cs="Times New Roman"/>
          <w:sz w:val="24"/>
          <w:szCs w:val="24"/>
        </w:rPr>
        <w:t xml:space="preserve">th </w:t>
      </w:r>
      <w:r w:rsidRPr="00EA3606">
        <w:rPr>
          <w:rFonts w:ascii="Times New Roman" w:hAnsi="Times New Roman" w:cs="Times New Roman"/>
          <w:sz w:val="24"/>
          <w:szCs w:val="24"/>
        </w:rPr>
        <w:t>and 21</w:t>
      </w:r>
      <w:r w:rsidRPr="008E76E1">
        <w:rPr>
          <w:rFonts w:ascii="Times New Roman" w:hAnsi="Times New Roman" w:cs="Times New Roman"/>
          <w:sz w:val="24"/>
          <w:szCs w:val="24"/>
        </w:rPr>
        <w:t>st</w:t>
      </w:r>
      <w:r w:rsidRPr="00EA3606">
        <w:rPr>
          <w:rFonts w:ascii="Times New Roman" w:hAnsi="Times New Roman" w:cs="Times New Roman"/>
          <w:sz w:val="24"/>
          <w:szCs w:val="24"/>
        </w:rPr>
        <w:t xml:space="preserve"> century composers added to the collection that were not being firm ordered</w:t>
      </w:r>
      <w:r>
        <w:rPr>
          <w:rFonts w:ascii="Times New Roman" w:hAnsi="Times New Roman" w:cs="Times New Roman"/>
          <w:sz w:val="24"/>
          <w:szCs w:val="24"/>
        </w:rPr>
        <w:t>;</w:t>
      </w:r>
      <w:r w:rsidRPr="00EA3606">
        <w:rPr>
          <w:rFonts w:ascii="Times New Roman" w:hAnsi="Times New Roman" w:cs="Times New Roman"/>
          <w:sz w:val="24"/>
          <w:szCs w:val="24"/>
        </w:rPr>
        <w:t xml:space="preserve"> 3) automatically receive new materials published by </w:t>
      </w:r>
      <w:proofErr w:type="spellStart"/>
      <w:r w:rsidRPr="00EA3606">
        <w:rPr>
          <w:rFonts w:ascii="Times New Roman" w:hAnsi="Times New Roman" w:cs="Times New Roman"/>
          <w:sz w:val="24"/>
          <w:szCs w:val="24"/>
        </w:rPr>
        <w:t>Bärenreiter</w:t>
      </w:r>
      <w:proofErr w:type="spellEnd"/>
      <w:r w:rsidRPr="00EA3606">
        <w:rPr>
          <w:rFonts w:ascii="Times New Roman" w:hAnsi="Times New Roman" w:cs="Times New Roman"/>
          <w:sz w:val="24"/>
          <w:szCs w:val="24"/>
        </w:rPr>
        <w:t xml:space="preserve"> and </w:t>
      </w:r>
      <w:proofErr w:type="spellStart"/>
      <w:r w:rsidRPr="00EA3606">
        <w:rPr>
          <w:rFonts w:ascii="Times New Roman" w:hAnsi="Times New Roman" w:cs="Times New Roman"/>
          <w:sz w:val="24"/>
          <w:szCs w:val="24"/>
        </w:rPr>
        <w:t>Henle</w:t>
      </w:r>
      <w:proofErr w:type="spellEnd"/>
      <w:r w:rsidRPr="00EA3606">
        <w:rPr>
          <w:rFonts w:ascii="Times New Roman" w:hAnsi="Times New Roman" w:cs="Times New Roman"/>
          <w:sz w:val="24"/>
          <w:szCs w:val="24"/>
        </w:rPr>
        <w:t xml:space="preserve">. We enlisted the help of Theodore Front Musical Literature, a music </w:t>
      </w:r>
      <w:r w:rsidRPr="00EA3606">
        <w:rPr>
          <w:rFonts w:ascii="Times New Roman" w:hAnsi="Times New Roman" w:cs="Times New Roman"/>
          <w:sz w:val="24"/>
          <w:szCs w:val="24"/>
        </w:rPr>
        <w:lastRenderedPageBreak/>
        <w:t xml:space="preserve">vendor, to assist in </w:t>
      </w:r>
      <w:r>
        <w:rPr>
          <w:rFonts w:ascii="Times New Roman" w:hAnsi="Times New Roman" w:cs="Times New Roman"/>
          <w:sz w:val="24"/>
          <w:szCs w:val="24"/>
        </w:rPr>
        <w:t>this endeavor. They have over forty</w:t>
      </w:r>
      <w:r w:rsidRPr="00EA3606">
        <w:rPr>
          <w:rFonts w:ascii="Times New Roman" w:hAnsi="Times New Roman" w:cs="Times New Roman"/>
          <w:sz w:val="24"/>
          <w:szCs w:val="24"/>
        </w:rPr>
        <w:t xml:space="preserve"> years of experience working with libraries and we already had a current working relationship with them for firm orders. </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Christine Clark, the president of Theodore Front, happily agreed to assist us with the approval plan. Several discussions via telephone followed as we set the parameters which included:</w:t>
      </w:r>
    </w:p>
    <w:p w:rsidR="0080087C" w:rsidRPr="00EA3606" w:rsidRDefault="0080087C" w:rsidP="0080087C">
      <w:pPr>
        <w:pStyle w:val="ListParagraph"/>
        <w:numPr>
          <w:ilvl w:val="0"/>
          <w:numId w:val="1"/>
        </w:numPr>
        <w:spacing w:line="480" w:lineRule="auto"/>
        <w:rPr>
          <w:rFonts w:ascii="Times New Roman" w:hAnsi="Times New Roman" w:cs="Times New Roman"/>
          <w:sz w:val="24"/>
          <w:szCs w:val="24"/>
        </w:rPr>
      </w:pPr>
      <w:r w:rsidRPr="00EA3606">
        <w:rPr>
          <w:rFonts w:ascii="Times New Roman" w:hAnsi="Times New Roman" w:cs="Times New Roman"/>
          <w:sz w:val="24"/>
          <w:szCs w:val="24"/>
        </w:rPr>
        <w:t>A focus on operatic vocal scores, vocal repertoire, musicals, keyboard and chamber works for win</w:t>
      </w:r>
      <w:r>
        <w:rPr>
          <w:rFonts w:ascii="Times New Roman" w:hAnsi="Times New Roman" w:cs="Times New Roman"/>
          <w:sz w:val="24"/>
          <w:szCs w:val="24"/>
        </w:rPr>
        <w:t xml:space="preserve">d, brass and string for up to nine </w:t>
      </w:r>
      <w:r w:rsidRPr="00EA3606">
        <w:rPr>
          <w:rFonts w:ascii="Times New Roman" w:hAnsi="Times New Roman" w:cs="Times New Roman"/>
          <w:sz w:val="24"/>
          <w:szCs w:val="24"/>
        </w:rPr>
        <w:t xml:space="preserve">players. </w:t>
      </w:r>
    </w:p>
    <w:p w:rsidR="0080087C" w:rsidRPr="00EA3606" w:rsidRDefault="0080087C" w:rsidP="0080087C">
      <w:pPr>
        <w:pStyle w:val="ListParagraph"/>
        <w:numPr>
          <w:ilvl w:val="0"/>
          <w:numId w:val="1"/>
        </w:numPr>
        <w:spacing w:line="480" w:lineRule="auto"/>
        <w:rPr>
          <w:rFonts w:ascii="Times New Roman" w:hAnsi="Times New Roman" w:cs="Times New Roman"/>
          <w:sz w:val="24"/>
          <w:szCs w:val="24"/>
        </w:rPr>
      </w:pPr>
      <w:r w:rsidRPr="00EA3606">
        <w:rPr>
          <w:rFonts w:ascii="Times New Roman" w:hAnsi="Times New Roman" w:cs="Times New Roman"/>
          <w:sz w:val="24"/>
          <w:szCs w:val="24"/>
        </w:rPr>
        <w:t>CDs were added as an auxiliary part of musicals.</w:t>
      </w:r>
    </w:p>
    <w:p w:rsidR="0080087C" w:rsidRDefault="0080087C" w:rsidP="0080087C">
      <w:pPr>
        <w:pStyle w:val="ListParagraph"/>
        <w:numPr>
          <w:ilvl w:val="0"/>
          <w:numId w:val="1"/>
        </w:numPr>
        <w:spacing w:line="480" w:lineRule="auto"/>
        <w:rPr>
          <w:rFonts w:ascii="Times New Roman" w:hAnsi="Times New Roman" w:cs="Times New Roman"/>
          <w:sz w:val="24"/>
          <w:szCs w:val="24"/>
        </w:rPr>
      </w:pPr>
      <w:r w:rsidRPr="00EA3606">
        <w:rPr>
          <w:rFonts w:ascii="Times New Roman" w:hAnsi="Times New Roman" w:cs="Times New Roman"/>
          <w:sz w:val="24"/>
          <w:szCs w:val="24"/>
        </w:rPr>
        <w:t>20</w:t>
      </w:r>
      <w:r w:rsidRPr="00D92F3D">
        <w:rPr>
          <w:rFonts w:ascii="Times New Roman" w:hAnsi="Times New Roman" w:cs="Times New Roman"/>
          <w:sz w:val="24"/>
          <w:szCs w:val="24"/>
        </w:rPr>
        <w:t>th</w:t>
      </w:r>
      <w:r>
        <w:rPr>
          <w:rFonts w:ascii="Times New Roman" w:hAnsi="Times New Roman" w:cs="Times New Roman"/>
          <w:sz w:val="24"/>
          <w:szCs w:val="24"/>
        </w:rPr>
        <w:t xml:space="preserve"> and 21</w:t>
      </w:r>
      <w:r w:rsidRPr="00D92F3D">
        <w:rPr>
          <w:rFonts w:ascii="Times New Roman" w:hAnsi="Times New Roman" w:cs="Times New Roman"/>
          <w:sz w:val="24"/>
          <w:szCs w:val="24"/>
        </w:rPr>
        <w:t xml:space="preserve">st </w:t>
      </w:r>
      <w:r w:rsidRPr="00EA3606">
        <w:rPr>
          <w:rFonts w:ascii="Times New Roman" w:hAnsi="Times New Roman" w:cs="Times New Roman"/>
          <w:sz w:val="24"/>
          <w:szCs w:val="24"/>
        </w:rPr>
        <w:t xml:space="preserve">century mainstream composers, alive and deceased, from </w:t>
      </w:r>
      <w:proofErr w:type="spellStart"/>
      <w:r w:rsidRPr="00EA3606">
        <w:rPr>
          <w:rFonts w:ascii="Times New Roman" w:hAnsi="Times New Roman" w:cs="Times New Roman"/>
          <w:sz w:val="24"/>
          <w:szCs w:val="24"/>
        </w:rPr>
        <w:t>Bärenreiter</w:t>
      </w:r>
      <w:proofErr w:type="spellEnd"/>
      <w:r w:rsidRPr="00EA3606">
        <w:rPr>
          <w:rFonts w:ascii="Times New Roman" w:hAnsi="Times New Roman" w:cs="Times New Roman"/>
          <w:sz w:val="24"/>
          <w:szCs w:val="24"/>
        </w:rPr>
        <w:t xml:space="preserve">, </w:t>
      </w:r>
      <w:proofErr w:type="spellStart"/>
      <w:r w:rsidRPr="00EA3606">
        <w:rPr>
          <w:rFonts w:ascii="Times New Roman" w:hAnsi="Times New Roman" w:cs="Times New Roman"/>
          <w:sz w:val="24"/>
          <w:szCs w:val="24"/>
        </w:rPr>
        <w:t>Boosey</w:t>
      </w:r>
      <w:proofErr w:type="spellEnd"/>
      <w:r w:rsidRPr="00EA3606">
        <w:rPr>
          <w:rFonts w:ascii="Times New Roman" w:hAnsi="Times New Roman" w:cs="Times New Roman"/>
          <w:sz w:val="24"/>
          <w:szCs w:val="24"/>
        </w:rPr>
        <w:t xml:space="preserve"> &amp; Hawkes, </w:t>
      </w:r>
      <w:proofErr w:type="spellStart"/>
      <w:r w:rsidRPr="00EA3606">
        <w:rPr>
          <w:rFonts w:ascii="Times New Roman" w:hAnsi="Times New Roman" w:cs="Times New Roman"/>
          <w:sz w:val="24"/>
          <w:szCs w:val="24"/>
        </w:rPr>
        <w:t>Breitkopf</w:t>
      </w:r>
      <w:proofErr w:type="spellEnd"/>
      <w:r w:rsidRPr="00EA3606">
        <w:rPr>
          <w:rFonts w:ascii="Times New Roman" w:hAnsi="Times New Roman" w:cs="Times New Roman"/>
          <w:sz w:val="24"/>
          <w:szCs w:val="24"/>
        </w:rPr>
        <w:t xml:space="preserve"> &amp; </w:t>
      </w:r>
      <w:proofErr w:type="spellStart"/>
      <w:r w:rsidRPr="00EA3606">
        <w:rPr>
          <w:rFonts w:ascii="Times New Roman" w:hAnsi="Times New Roman" w:cs="Times New Roman"/>
          <w:sz w:val="24"/>
          <w:szCs w:val="24"/>
        </w:rPr>
        <w:t>Härtel</w:t>
      </w:r>
      <w:proofErr w:type="spellEnd"/>
      <w:r w:rsidRPr="00EA3606">
        <w:rPr>
          <w:rFonts w:ascii="Times New Roman" w:hAnsi="Times New Roman" w:cs="Times New Roman"/>
          <w:sz w:val="24"/>
          <w:szCs w:val="24"/>
        </w:rPr>
        <w:t xml:space="preserve">, C.F. Peters, Hal Leonard (including AMP), </w:t>
      </w:r>
      <w:proofErr w:type="spellStart"/>
      <w:r w:rsidRPr="00EA3606">
        <w:rPr>
          <w:rFonts w:ascii="Times New Roman" w:hAnsi="Times New Roman" w:cs="Times New Roman"/>
          <w:sz w:val="24"/>
          <w:szCs w:val="24"/>
        </w:rPr>
        <w:t>Henle</w:t>
      </w:r>
      <w:proofErr w:type="spellEnd"/>
      <w:r w:rsidRPr="00EA3606">
        <w:rPr>
          <w:rFonts w:ascii="Times New Roman" w:hAnsi="Times New Roman" w:cs="Times New Roman"/>
          <w:sz w:val="24"/>
          <w:szCs w:val="24"/>
        </w:rPr>
        <w:t xml:space="preserve">, Presser (and affiliates), </w:t>
      </w:r>
      <w:proofErr w:type="spellStart"/>
      <w:r w:rsidRPr="00EA3606">
        <w:rPr>
          <w:rFonts w:ascii="Times New Roman" w:hAnsi="Times New Roman" w:cs="Times New Roman"/>
          <w:sz w:val="24"/>
          <w:szCs w:val="24"/>
        </w:rPr>
        <w:t>Ricordi</w:t>
      </w:r>
      <w:proofErr w:type="spellEnd"/>
      <w:r w:rsidRPr="00EA3606">
        <w:rPr>
          <w:rFonts w:ascii="Times New Roman" w:hAnsi="Times New Roman" w:cs="Times New Roman"/>
          <w:sz w:val="24"/>
          <w:szCs w:val="24"/>
        </w:rPr>
        <w:t xml:space="preserve">, G. </w:t>
      </w:r>
      <w:proofErr w:type="spellStart"/>
      <w:r w:rsidRPr="00EA3606">
        <w:rPr>
          <w:rFonts w:ascii="Times New Roman" w:hAnsi="Times New Roman" w:cs="Times New Roman"/>
          <w:sz w:val="24"/>
          <w:szCs w:val="24"/>
        </w:rPr>
        <w:t>Schirmer</w:t>
      </w:r>
      <w:proofErr w:type="spellEnd"/>
      <w:r w:rsidRPr="00EA3606">
        <w:rPr>
          <w:rFonts w:ascii="Times New Roman" w:hAnsi="Times New Roman" w:cs="Times New Roman"/>
          <w:sz w:val="24"/>
          <w:szCs w:val="24"/>
        </w:rPr>
        <w:t xml:space="preserve"> (and affiliates), Schott, and Universal.  </w:t>
      </w:r>
    </w:p>
    <w:p w:rsidR="0080087C" w:rsidRPr="008C4D9C" w:rsidRDefault="0080087C" w:rsidP="0080087C">
      <w:pPr>
        <w:spacing w:line="480" w:lineRule="auto"/>
        <w:ind w:firstLine="720"/>
        <w:rPr>
          <w:rFonts w:ascii="Times New Roman" w:hAnsi="Times New Roman" w:cs="Times New Roman"/>
          <w:sz w:val="24"/>
          <w:szCs w:val="24"/>
        </w:rPr>
      </w:pPr>
      <w:r w:rsidRPr="008C4D9C">
        <w:rPr>
          <w:rFonts w:ascii="Times New Roman" w:hAnsi="Times New Roman" w:cs="Times New Roman"/>
          <w:sz w:val="24"/>
          <w:szCs w:val="24"/>
        </w:rPr>
        <w:t xml:space="preserve">We allocated $5,000 for the plan and received about 225 scores per year. </w:t>
      </w:r>
      <w:r>
        <w:rPr>
          <w:rFonts w:ascii="Times New Roman" w:hAnsi="Times New Roman" w:cs="Times New Roman"/>
          <w:sz w:val="24"/>
          <w:szCs w:val="24"/>
        </w:rPr>
        <w:t xml:space="preserve">Questions we set out to answer in this article are: </w:t>
      </w:r>
      <w:r w:rsidRPr="008C4D9C">
        <w:rPr>
          <w:rFonts w:ascii="Times New Roman" w:hAnsi="Times New Roman" w:cs="Times New Roman"/>
          <w:sz w:val="24"/>
          <w:szCs w:val="24"/>
        </w:rPr>
        <w:t xml:space="preserve">Did we stay within budget? How much did the approval plan materials get used? How did this </w:t>
      </w:r>
      <w:r>
        <w:rPr>
          <w:rFonts w:ascii="Times New Roman" w:hAnsi="Times New Roman" w:cs="Times New Roman"/>
          <w:sz w:val="24"/>
          <w:szCs w:val="24"/>
        </w:rPr>
        <w:t xml:space="preserve">usage </w:t>
      </w:r>
      <w:r w:rsidRPr="008C4D9C">
        <w:rPr>
          <w:rFonts w:ascii="Times New Roman" w:hAnsi="Times New Roman" w:cs="Times New Roman"/>
          <w:sz w:val="24"/>
          <w:szCs w:val="24"/>
        </w:rPr>
        <w:t xml:space="preserve">compare to firm orders? </w:t>
      </w:r>
      <w:r>
        <w:rPr>
          <w:rFonts w:ascii="Times New Roman" w:hAnsi="Times New Roman" w:cs="Times New Roman"/>
          <w:sz w:val="24"/>
          <w:szCs w:val="24"/>
        </w:rPr>
        <w:t>How</w:t>
      </w:r>
      <w:r w:rsidRPr="008C4D9C">
        <w:rPr>
          <w:rFonts w:ascii="Times New Roman" w:hAnsi="Times New Roman" w:cs="Times New Roman"/>
          <w:sz w:val="24"/>
          <w:szCs w:val="24"/>
        </w:rPr>
        <w:t xml:space="preserve"> </w:t>
      </w:r>
      <w:proofErr w:type="gramStart"/>
      <w:r w:rsidRPr="008C4D9C">
        <w:rPr>
          <w:rFonts w:ascii="Times New Roman" w:hAnsi="Times New Roman" w:cs="Times New Roman"/>
          <w:sz w:val="24"/>
          <w:szCs w:val="24"/>
        </w:rPr>
        <w:t>did increasing the number of scores</w:t>
      </w:r>
      <w:proofErr w:type="gramEnd"/>
      <w:r w:rsidRPr="008C4D9C">
        <w:rPr>
          <w:rFonts w:ascii="Times New Roman" w:hAnsi="Times New Roman" w:cs="Times New Roman"/>
          <w:sz w:val="24"/>
          <w:szCs w:val="24"/>
        </w:rPr>
        <w:t xml:space="preserve"> received </w:t>
      </w:r>
      <w:r>
        <w:rPr>
          <w:rFonts w:ascii="Times New Roman" w:hAnsi="Times New Roman" w:cs="Times New Roman"/>
          <w:sz w:val="24"/>
          <w:szCs w:val="24"/>
        </w:rPr>
        <w:t>impact</w:t>
      </w:r>
      <w:r w:rsidRPr="008C4D9C">
        <w:rPr>
          <w:rFonts w:ascii="Times New Roman" w:hAnsi="Times New Roman" w:cs="Times New Roman"/>
          <w:sz w:val="24"/>
          <w:szCs w:val="24"/>
        </w:rPr>
        <w:t xml:space="preserve"> cataloging and space on the shelves?</w:t>
      </w:r>
    </w:p>
    <w:p w:rsidR="0080087C" w:rsidRPr="008C4D9C" w:rsidRDefault="0080087C" w:rsidP="0080087C">
      <w:pPr>
        <w:spacing w:line="480" w:lineRule="auto"/>
        <w:rPr>
          <w:rFonts w:ascii="Times New Roman" w:hAnsi="Times New Roman" w:cs="Times New Roman"/>
          <w:b/>
          <w:sz w:val="24"/>
          <w:szCs w:val="24"/>
        </w:rPr>
      </w:pPr>
      <w:r w:rsidRPr="00EA3606">
        <w:rPr>
          <w:rFonts w:ascii="Times New Roman" w:hAnsi="Times New Roman" w:cs="Times New Roman"/>
          <w:b/>
          <w:sz w:val="24"/>
          <w:szCs w:val="24"/>
        </w:rPr>
        <w:t>Literature Review</w:t>
      </w:r>
    </w:p>
    <w:p w:rsidR="0080087C" w:rsidRPr="00EA3606" w:rsidRDefault="0080087C" w:rsidP="0080087C">
      <w:pPr>
        <w:spacing w:line="480" w:lineRule="auto"/>
        <w:ind w:firstLine="720"/>
        <w:rPr>
          <w:rFonts w:ascii="Times New Roman" w:hAnsi="Times New Roman" w:cs="Times New Roman"/>
          <w:b/>
          <w:sz w:val="24"/>
          <w:szCs w:val="24"/>
        </w:rPr>
      </w:pPr>
      <w:r w:rsidRPr="00EA3606">
        <w:rPr>
          <w:rFonts w:ascii="Times New Roman" w:hAnsi="Times New Roman" w:cs="Times New Roman"/>
          <w:sz w:val="24"/>
          <w:szCs w:val="24"/>
        </w:rPr>
        <w:t xml:space="preserve">Each of the articles we looked at </w:t>
      </w:r>
      <w:proofErr w:type="gramStart"/>
      <w:r w:rsidRPr="00EA3606">
        <w:rPr>
          <w:rFonts w:ascii="Times New Roman" w:hAnsi="Times New Roman" w:cs="Times New Roman"/>
          <w:sz w:val="24"/>
          <w:szCs w:val="24"/>
        </w:rPr>
        <w:t>were</w:t>
      </w:r>
      <w:proofErr w:type="gramEnd"/>
      <w:r w:rsidRPr="00EA3606">
        <w:rPr>
          <w:rFonts w:ascii="Times New Roman" w:hAnsi="Times New Roman" w:cs="Times New Roman"/>
          <w:sz w:val="24"/>
          <w:szCs w:val="24"/>
        </w:rPr>
        <w:t xml:space="preserve"> informative in their reporting about vendors used in music score approval plans and factors that contribute to libraries either choosing to use them or not.  </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 xml:space="preserve">Daniel </w:t>
      </w:r>
      <w:proofErr w:type="spellStart"/>
      <w:r w:rsidRPr="00EA3606">
        <w:rPr>
          <w:rFonts w:ascii="Times New Roman" w:hAnsi="Times New Roman" w:cs="Times New Roman"/>
          <w:sz w:val="24"/>
          <w:szCs w:val="24"/>
        </w:rPr>
        <w:t>Zager’s</w:t>
      </w:r>
      <w:proofErr w:type="spellEnd"/>
      <w:r w:rsidRPr="00EA3606">
        <w:rPr>
          <w:rFonts w:ascii="Times New Roman" w:hAnsi="Times New Roman" w:cs="Times New Roman"/>
          <w:sz w:val="24"/>
          <w:szCs w:val="24"/>
        </w:rPr>
        <w:t xml:space="preserve"> 2007 article outlines the selection process for music materials. He discusses external factors (trends in pricing of materials, foreign currency exchange rates, and </w:t>
      </w:r>
      <w:r w:rsidRPr="00EA3606">
        <w:rPr>
          <w:rFonts w:ascii="Times New Roman" w:hAnsi="Times New Roman" w:cs="Times New Roman"/>
          <w:sz w:val="24"/>
          <w:szCs w:val="24"/>
        </w:rPr>
        <w:lastRenderedPageBreak/>
        <w:t>how long materials remain in print</w:t>
      </w:r>
      <w:proofErr w:type="gramStart"/>
      <w:r w:rsidRPr="00EA3606">
        <w:rPr>
          <w:rFonts w:ascii="Times New Roman" w:hAnsi="Times New Roman" w:cs="Times New Roman"/>
          <w:sz w:val="24"/>
          <w:szCs w:val="24"/>
        </w:rPr>
        <w:t>)</w:t>
      </w:r>
      <w:r w:rsidRPr="00EA3606">
        <w:rPr>
          <w:rFonts w:ascii="Times New Roman" w:hAnsi="Times New Roman" w:cs="Times New Roman"/>
          <w:sz w:val="24"/>
          <w:szCs w:val="24"/>
          <w:vertAlign w:val="superscript"/>
        </w:rPr>
        <w:t>1</w:t>
      </w:r>
      <w:proofErr w:type="gramEnd"/>
      <w:r w:rsidRPr="00EA3606">
        <w:rPr>
          <w:rFonts w:ascii="Times New Roman" w:hAnsi="Times New Roman" w:cs="Times New Roman"/>
          <w:sz w:val="24"/>
          <w:szCs w:val="24"/>
          <w:vertAlign w:val="superscript"/>
        </w:rPr>
        <w:t xml:space="preserve"> </w:t>
      </w:r>
      <w:r w:rsidRPr="00EA3606">
        <w:rPr>
          <w:rFonts w:ascii="Times New Roman" w:hAnsi="Times New Roman" w:cs="Times New Roman"/>
          <w:sz w:val="24"/>
          <w:szCs w:val="24"/>
        </w:rPr>
        <w:t>and internal factors (type of institution, nature of curricula or communities, and matters of budget) that contribute to shaping collections.</w:t>
      </w:r>
      <w:r w:rsidRPr="00EA3606">
        <w:rPr>
          <w:rFonts w:ascii="Times New Roman" w:hAnsi="Times New Roman" w:cs="Times New Roman"/>
          <w:sz w:val="24"/>
          <w:szCs w:val="24"/>
          <w:vertAlign w:val="superscript"/>
        </w:rPr>
        <w:t>2</w:t>
      </w:r>
      <w:r w:rsidRPr="00EA3606">
        <w:rPr>
          <w:rFonts w:ascii="Times New Roman" w:hAnsi="Times New Roman" w:cs="Times New Roman"/>
          <w:sz w:val="24"/>
          <w:szCs w:val="24"/>
        </w:rPr>
        <w:t xml:space="preserve"> </w:t>
      </w:r>
      <w:proofErr w:type="spellStart"/>
      <w:r w:rsidRPr="00EA3606">
        <w:rPr>
          <w:rFonts w:ascii="Times New Roman" w:hAnsi="Times New Roman" w:cs="Times New Roman"/>
          <w:sz w:val="24"/>
          <w:szCs w:val="24"/>
        </w:rPr>
        <w:t>Zager</w:t>
      </w:r>
      <w:proofErr w:type="spellEnd"/>
      <w:r w:rsidRPr="00EA3606">
        <w:rPr>
          <w:rFonts w:ascii="Times New Roman" w:hAnsi="Times New Roman" w:cs="Times New Roman"/>
          <w:sz w:val="24"/>
          <w:szCs w:val="24"/>
        </w:rPr>
        <w:t xml:space="preserve"> points out that “an approval plan should provide the selector assistance in bringing in classes of materials that would be firm-ordered anyway.”</w:t>
      </w:r>
      <w:r w:rsidRPr="00EA3606">
        <w:rPr>
          <w:rFonts w:ascii="Times New Roman" w:hAnsi="Times New Roman" w:cs="Times New Roman"/>
          <w:sz w:val="24"/>
          <w:szCs w:val="24"/>
          <w:vertAlign w:val="superscript"/>
        </w:rPr>
        <w:t xml:space="preserve">3 </w:t>
      </w:r>
      <w:r w:rsidRPr="00EA3606">
        <w:rPr>
          <w:rFonts w:ascii="Times New Roman" w:hAnsi="Times New Roman" w:cs="Times New Roman"/>
          <w:sz w:val="24"/>
          <w:szCs w:val="24"/>
        </w:rPr>
        <w:t xml:space="preserve">While this was our intention in setting up our approval plan, it turned out that our experience in hindsight was one of being too open to a wide variety of materials that have not gotten the use we thought they might. </w:t>
      </w:r>
      <w:r>
        <w:rPr>
          <w:rFonts w:ascii="Times New Roman" w:hAnsi="Times New Roman" w:cs="Times New Roman"/>
          <w:sz w:val="24"/>
          <w:szCs w:val="24"/>
        </w:rPr>
        <w:t>There was</w:t>
      </w:r>
      <w:r w:rsidRPr="00EA3606">
        <w:rPr>
          <w:rFonts w:ascii="Times New Roman" w:hAnsi="Times New Roman" w:cs="Times New Roman"/>
          <w:sz w:val="24"/>
          <w:szCs w:val="24"/>
        </w:rPr>
        <w:t xml:space="preserve"> an element of experimentation with our approval plan that served as a way of gauging the music faculty and student interests</w:t>
      </w:r>
      <w:r>
        <w:rPr>
          <w:rFonts w:ascii="Times New Roman" w:hAnsi="Times New Roman" w:cs="Times New Roman"/>
          <w:sz w:val="24"/>
          <w:szCs w:val="24"/>
        </w:rPr>
        <w:t>,</w:t>
      </w:r>
      <w:r w:rsidRPr="00EA3606">
        <w:rPr>
          <w:rFonts w:ascii="Times New Roman" w:hAnsi="Times New Roman" w:cs="Times New Roman"/>
          <w:sz w:val="24"/>
          <w:szCs w:val="24"/>
        </w:rPr>
        <w:t xml:space="preserve"> and thankfully </w:t>
      </w:r>
      <w:r>
        <w:rPr>
          <w:rFonts w:ascii="Times New Roman" w:hAnsi="Times New Roman" w:cs="Times New Roman"/>
          <w:sz w:val="24"/>
          <w:szCs w:val="24"/>
        </w:rPr>
        <w:t xml:space="preserve">we </w:t>
      </w:r>
      <w:r w:rsidRPr="00EA3606">
        <w:rPr>
          <w:rFonts w:ascii="Times New Roman" w:hAnsi="Times New Roman" w:cs="Times New Roman"/>
          <w:sz w:val="24"/>
          <w:szCs w:val="24"/>
        </w:rPr>
        <w:t xml:space="preserve">had a firm order budget in place to cover requests by them. </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 xml:space="preserve">In May 2008, Elizabeth J. Cox, Roger Cross, and John </w:t>
      </w:r>
      <w:proofErr w:type="spellStart"/>
      <w:r w:rsidRPr="00EA3606">
        <w:rPr>
          <w:rFonts w:ascii="Times New Roman" w:hAnsi="Times New Roman" w:cs="Times New Roman"/>
          <w:sz w:val="24"/>
          <w:szCs w:val="24"/>
        </w:rPr>
        <w:t>Ballestro</w:t>
      </w:r>
      <w:proofErr w:type="spellEnd"/>
      <w:r w:rsidRPr="00EA3606">
        <w:rPr>
          <w:rFonts w:ascii="Times New Roman" w:hAnsi="Times New Roman" w:cs="Times New Roman"/>
          <w:sz w:val="24"/>
          <w:szCs w:val="24"/>
        </w:rPr>
        <w:t xml:space="preserve"> submitted a music score approval plan survey to all </w:t>
      </w:r>
      <w:r>
        <w:rPr>
          <w:rFonts w:ascii="Times New Roman" w:hAnsi="Times New Roman" w:cs="Times New Roman"/>
          <w:sz w:val="24"/>
          <w:szCs w:val="24"/>
        </w:rPr>
        <w:t>Association of Research Libraries (ARL) institutions</w:t>
      </w:r>
      <w:r w:rsidRPr="00EA3606">
        <w:rPr>
          <w:rFonts w:ascii="Times New Roman" w:hAnsi="Times New Roman" w:cs="Times New Roman"/>
          <w:sz w:val="24"/>
          <w:szCs w:val="24"/>
        </w:rPr>
        <w:t>.</w:t>
      </w:r>
      <w:r w:rsidRPr="00EA3606">
        <w:rPr>
          <w:rFonts w:ascii="Times New Roman" w:hAnsi="Times New Roman" w:cs="Times New Roman"/>
          <w:sz w:val="24"/>
          <w:szCs w:val="24"/>
          <w:vertAlign w:val="superscript"/>
        </w:rPr>
        <w:t>4</w:t>
      </w:r>
      <w:r w:rsidRPr="00EA3606">
        <w:rPr>
          <w:rFonts w:ascii="Times New Roman" w:hAnsi="Times New Roman" w:cs="Times New Roman"/>
          <w:sz w:val="24"/>
          <w:szCs w:val="24"/>
        </w:rPr>
        <w:t xml:space="preserve"> </w:t>
      </w:r>
      <w:proofErr w:type="gramStart"/>
      <w:r w:rsidRPr="00EA3606">
        <w:rPr>
          <w:rFonts w:ascii="Times New Roman" w:hAnsi="Times New Roman" w:cs="Times New Roman"/>
          <w:sz w:val="24"/>
          <w:szCs w:val="24"/>
        </w:rPr>
        <w:t>Two</w:t>
      </w:r>
      <w:proofErr w:type="gramEnd"/>
      <w:r w:rsidRPr="00EA3606">
        <w:rPr>
          <w:rFonts w:ascii="Times New Roman" w:hAnsi="Times New Roman" w:cs="Times New Roman"/>
          <w:sz w:val="24"/>
          <w:szCs w:val="24"/>
        </w:rPr>
        <w:t xml:space="preserve"> surveys were created, one for libraries with music score approval plans, one for those without.</w:t>
      </w:r>
      <w:r w:rsidRPr="00EA3606">
        <w:rPr>
          <w:rFonts w:ascii="Times New Roman" w:hAnsi="Times New Roman" w:cs="Times New Roman"/>
          <w:sz w:val="24"/>
          <w:szCs w:val="24"/>
          <w:vertAlign w:val="superscript"/>
        </w:rPr>
        <w:t>5</w:t>
      </w:r>
      <w:r w:rsidRPr="00EA3606">
        <w:rPr>
          <w:rFonts w:ascii="Times New Roman" w:hAnsi="Times New Roman" w:cs="Times New Roman"/>
          <w:sz w:val="24"/>
          <w:szCs w:val="24"/>
        </w:rPr>
        <w:t xml:space="preserve"> Their results were published </w:t>
      </w:r>
      <w:r>
        <w:rPr>
          <w:rFonts w:ascii="Times New Roman" w:hAnsi="Times New Roman" w:cs="Times New Roman"/>
          <w:sz w:val="24"/>
          <w:szCs w:val="24"/>
        </w:rPr>
        <w:t>in late summer 2009. They report</w:t>
      </w:r>
      <w:r w:rsidRPr="00EA3606">
        <w:rPr>
          <w:rFonts w:ascii="Times New Roman" w:hAnsi="Times New Roman" w:cs="Times New Roman"/>
          <w:sz w:val="24"/>
          <w:szCs w:val="24"/>
        </w:rPr>
        <w:t xml:space="preserve"> that 71% of respondents in libraries that do have an approval plan have their music scores located in a music library outside of the main library.</w:t>
      </w:r>
      <w:r w:rsidRPr="00EA3606">
        <w:rPr>
          <w:rFonts w:ascii="Times New Roman" w:hAnsi="Times New Roman" w:cs="Times New Roman"/>
          <w:sz w:val="24"/>
          <w:szCs w:val="24"/>
          <w:vertAlign w:val="superscript"/>
        </w:rPr>
        <w:t>6</w:t>
      </w:r>
      <w:r w:rsidRPr="00EA3606">
        <w:rPr>
          <w:rFonts w:ascii="Times New Roman" w:hAnsi="Times New Roman" w:cs="Times New Roman"/>
          <w:sz w:val="24"/>
          <w:szCs w:val="24"/>
        </w:rPr>
        <w:t xml:space="preserve"> </w:t>
      </w:r>
      <w:proofErr w:type="gramStart"/>
      <w:r w:rsidRPr="00EA3606">
        <w:rPr>
          <w:rFonts w:ascii="Times New Roman" w:hAnsi="Times New Roman" w:cs="Times New Roman"/>
          <w:sz w:val="24"/>
          <w:szCs w:val="24"/>
        </w:rPr>
        <w:t>That</w:t>
      </w:r>
      <w:proofErr w:type="gramEnd"/>
      <w:r w:rsidRPr="00EA3606">
        <w:rPr>
          <w:rFonts w:ascii="Times New Roman" w:hAnsi="Times New Roman" w:cs="Times New Roman"/>
          <w:sz w:val="24"/>
          <w:szCs w:val="24"/>
        </w:rPr>
        <w:t xml:space="preserve"> is not the case at Carnegie Mellon University. The music collection is located on the fourth floor of the main library (Hunt Library) interspersed with other arts materials (e.g.</w:t>
      </w:r>
      <w:r>
        <w:rPr>
          <w:rFonts w:ascii="Times New Roman" w:hAnsi="Times New Roman" w:cs="Times New Roman"/>
          <w:sz w:val="24"/>
          <w:szCs w:val="24"/>
        </w:rPr>
        <w:t>,</w:t>
      </w:r>
      <w:r w:rsidRPr="00EA3606">
        <w:rPr>
          <w:rFonts w:ascii="Times New Roman" w:hAnsi="Times New Roman" w:cs="Times New Roman"/>
          <w:sz w:val="24"/>
          <w:szCs w:val="24"/>
        </w:rPr>
        <w:t xml:space="preserve"> art, architecture, design, drama, photography). The authors also report that 88% of those libraries have more than 30,000 score titles in their collection and spend over $10,000 annually on scores.</w:t>
      </w:r>
      <w:r w:rsidRPr="00EA3606">
        <w:rPr>
          <w:rFonts w:ascii="Times New Roman" w:hAnsi="Times New Roman" w:cs="Times New Roman"/>
          <w:sz w:val="24"/>
          <w:szCs w:val="24"/>
          <w:vertAlign w:val="superscript"/>
        </w:rPr>
        <w:t>7</w:t>
      </w:r>
      <w:r w:rsidRPr="00EA3606">
        <w:rPr>
          <w:rFonts w:ascii="Times New Roman" w:hAnsi="Times New Roman" w:cs="Times New Roman"/>
          <w:sz w:val="24"/>
          <w:szCs w:val="24"/>
        </w:rPr>
        <w:t xml:space="preserve"> Our library spends just under $10,000 per year on scores and has about 18,000 score titles. Having just under a $10,000 budget for scores is probably the threshold for firm orders with only one person doing the </w:t>
      </w:r>
      <w:r>
        <w:rPr>
          <w:rFonts w:ascii="Times New Roman" w:hAnsi="Times New Roman" w:cs="Times New Roman"/>
          <w:sz w:val="24"/>
          <w:szCs w:val="24"/>
        </w:rPr>
        <w:t xml:space="preserve">music </w:t>
      </w:r>
      <w:r w:rsidRPr="00EA3606">
        <w:rPr>
          <w:rFonts w:ascii="Times New Roman" w:hAnsi="Times New Roman" w:cs="Times New Roman"/>
          <w:sz w:val="24"/>
          <w:szCs w:val="24"/>
        </w:rPr>
        <w:t xml:space="preserve">collecting in our library. After reading their article, we discovered that we are more in line with the libraries without an approval plan. </w:t>
      </w:r>
    </w:p>
    <w:p w:rsidR="0080087C" w:rsidRPr="00EA3606" w:rsidRDefault="0080087C" w:rsidP="0080087C">
      <w:pPr>
        <w:spacing w:line="480" w:lineRule="auto"/>
        <w:ind w:firstLine="720"/>
        <w:rPr>
          <w:rFonts w:ascii="Times New Roman" w:hAnsi="Times New Roman" w:cs="Times New Roman"/>
          <w:sz w:val="24"/>
          <w:szCs w:val="24"/>
          <w:vertAlign w:val="superscript"/>
        </w:rPr>
      </w:pPr>
      <w:r w:rsidRPr="00EA3606">
        <w:rPr>
          <w:rFonts w:ascii="Times New Roman" w:hAnsi="Times New Roman" w:cs="Times New Roman"/>
          <w:sz w:val="24"/>
          <w:szCs w:val="24"/>
        </w:rPr>
        <w:t xml:space="preserve">Keith Cochran’s 2011 article outlines four reasons to pay careful attention to approval plans: “avoiding duplications between the plans and firm orders; coordinating the plans with </w:t>
      </w:r>
      <w:r w:rsidRPr="00EA3606">
        <w:rPr>
          <w:rFonts w:ascii="Times New Roman" w:hAnsi="Times New Roman" w:cs="Times New Roman"/>
          <w:sz w:val="24"/>
          <w:szCs w:val="24"/>
        </w:rPr>
        <w:lastRenderedPageBreak/>
        <w:t>standing orders already in place; modifying them as needed to bring them more closely in line with the interests of the students and faculty; and finally monitoring the plans’ budgets in relations</w:t>
      </w:r>
      <w:r>
        <w:rPr>
          <w:rFonts w:ascii="Times New Roman" w:hAnsi="Times New Roman" w:cs="Times New Roman"/>
          <w:sz w:val="24"/>
          <w:szCs w:val="24"/>
        </w:rPr>
        <w:t>hip to the other expenditures.”</w:t>
      </w:r>
      <w:r w:rsidRPr="00EA3606">
        <w:rPr>
          <w:rFonts w:ascii="Times New Roman" w:hAnsi="Times New Roman" w:cs="Times New Roman"/>
          <w:sz w:val="24"/>
          <w:szCs w:val="24"/>
          <w:vertAlign w:val="superscript"/>
        </w:rPr>
        <w:t>8</w:t>
      </w:r>
      <w:r w:rsidRPr="00EA3606">
        <w:rPr>
          <w:rFonts w:ascii="Times New Roman" w:hAnsi="Times New Roman" w:cs="Times New Roman"/>
          <w:sz w:val="24"/>
          <w:szCs w:val="24"/>
        </w:rPr>
        <w:t xml:space="preserve"> We did not have an issue with duplicates but could have improved monitoring the budget annually to stay closer to our $5,000 budget. </w:t>
      </w:r>
    </w:p>
    <w:p w:rsidR="0080087C" w:rsidRPr="00EA3606" w:rsidRDefault="0080087C" w:rsidP="0080087C">
      <w:pPr>
        <w:spacing w:line="480" w:lineRule="auto"/>
        <w:rPr>
          <w:rFonts w:ascii="Times New Roman" w:hAnsi="Times New Roman" w:cs="Times New Roman"/>
          <w:b/>
          <w:sz w:val="24"/>
          <w:szCs w:val="24"/>
        </w:rPr>
      </w:pPr>
      <w:r w:rsidRPr="00EA3606">
        <w:rPr>
          <w:rFonts w:ascii="Times New Roman" w:hAnsi="Times New Roman" w:cs="Times New Roman"/>
          <w:b/>
          <w:sz w:val="24"/>
          <w:szCs w:val="24"/>
        </w:rPr>
        <w:t xml:space="preserve">Method of Data </w:t>
      </w:r>
      <w:r>
        <w:rPr>
          <w:rFonts w:ascii="Times New Roman" w:hAnsi="Times New Roman" w:cs="Times New Roman"/>
          <w:b/>
          <w:sz w:val="24"/>
          <w:szCs w:val="24"/>
        </w:rPr>
        <w:t>Collection and Analysis</w:t>
      </w:r>
    </w:p>
    <w:p w:rsidR="0080087C"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The reporting feature within our Library Management System (LMS) was not conducive to gathering data needed to analyze approval plan music scores. In April 2016, we created an Excel spreadsheet to pull together the information we needed to do our analysis. We set up the spreadsheet with the headings: Fiscal Year (FY), Order ID, Date Created, Author, Title, Publication Info., Call Number, Barcode, Checkouts, In-house</w:t>
      </w:r>
      <w:r>
        <w:rPr>
          <w:rFonts w:ascii="Times New Roman" w:hAnsi="Times New Roman" w:cs="Times New Roman"/>
          <w:sz w:val="24"/>
          <w:szCs w:val="24"/>
        </w:rPr>
        <w:t xml:space="preserve"> Uses</w:t>
      </w:r>
      <w:r w:rsidRPr="00EA3606">
        <w:rPr>
          <w:rFonts w:ascii="Times New Roman" w:hAnsi="Times New Roman" w:cs="Times New Roman"/>
          <w:sz w:val="24"/>
          <w:szCs w:val="24"/>
        </w:rPr>
        <w:t>, and Last Activity [see Appendix A]. Order information was gathered from the acquisitions module by copying and pasting the order ID, date created, author, title, publication information, and call number. Then the call number was used to look up ci</w:t>
      </w:r>
      <w:r>
        <w:rPr>
          <w:rFonts w:ascii="Times New Roman" w:hAnsi="Times New Roman" w:cs="Times New Roman"/>
          <w:sz w:val="24"/>
          <w:szCs w:val="24"/>
        </w:rPr>
        <w:t>rculation information. It took six to eight</w:t>
      </w:r>
      <w:r w:rsidRPr="00EA3606">
        <w:rPr>
          <w:rFonts w:ascii="Times New Roman" w:hAnsi="Times New Roman" w:cs="Times New Roman"/>
          <w:sz w:val="24"/>
          <w:szCs w:val="24"/>
        </w:rPr>
        <w:t xml:space="preserve"> hours to gather data for each fiscal year. After the master list was compiled, it was sorted alphabetically by the composer’s last name (to get a sense of which composers’ works were sent to the library) and then sorted again by number of checkouts (highest to lowest). Scores that did not circulate or get in-house use were highlighted to make tallying easier. Items that had one checkout were not counted as being used since those were checked out to the bindery and not to an actual person.</w:t>
      </w:r>
    </w:p>
    <w:p w:rsidR="0080087C"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 xml:space="preserve">While it would be nice to review this </w:t>
      </w:r>
      <w:r>
        <w:rPr>
          <w:rFonts w:ascii="Times New Roman" w:hAnsi="Times New Roman" w:cs="Times New Roman"/>
          <w:sz w:val="24"/>
          <w:szCs w:val="24"/>
        </w:rPr>
        <w:t xml:space="preserve">data </w:t>
      </w:r>
      <w:r w:rsidRPr="00EA3606">
        <w:rPr>
          <w:rFonts w:ascii="Times New Roman" w:hAnsi="Times New Roman" w:cs="Times New Roman"/>
          <w:sz w:val="24"/>
          <w:szCs w:val="24"/>
        </w:rPr>
        <w:t>annually to see how the stati</w:t>
      </w:r>
      <w:r>
        <w:rPr>
          <w:rFonts w:ascii="Times New Roman" w:hAnsi="Times New Roman" w:cs="Times New Roman"/>
          <w:sz w:val="24"/>
          <w:szCs w:val="24"/>
        </w:rPr>
        <w:t>stics change, there really is not</w:t>
      </w:r>
      <w:r w:rsidRPr="00EA3606">
        <w:rPr>
          <w:rFonts w:ascii="Times New Roman" w:hAnsi="Times New Roman" w:cs="Times New Roman"/>
          <w:sz w:val="24"/>
          <w:szCs w:val="24"/>
        </w:rPr>
        <w:t xml:space="preserve"> an easy way to do that other than manually plugging barcode numbers back into the LMS and updating the stats in Excel. It would be beneficial to work with Library Management System vendors to improve the reporting capabilities to make this more of an automated process. </w:t>
      </w:r>
    </w:p>
    <w:p w:rsidR="0080087C" w:rsidRPr="00475641" w:rsidRDefault="0080087C" w:rsidP="0080087C">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 xml:space="preserve">Circulation </w:t>
      </w:r>
      <w:r w:rsidRPr="00EA3606">
        <w:rPr>
          <w:rFonts w:ascii="Times New Roman" w:hAnsi="Times New Roman" w:cs="Times New Roman"/>
          <w:b/>
          <w:sz w:val="24"/>
          <w:szCs w:val="24"/>
        </w:rPr>
        <w:t xml:space="preserve">Results </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Data</w:t>
      </w:r>
      <w:r w:rsidRPr="00EA3606">
        <w:rPr>
          <w:rFonts w:ascii="Times New Roman" w:hAnsi="Times New Roman" w:cs="Times New Roman"/>
          <w:b/>
          <w:sz w:val="24"/>
          <w:szCs w:val="24"/>
        </w:rPr>
        <w:t xml:space="preserve"> </w:t>
      </w:r>
      <w:r w:rsidRPr="00EA3606">
        <w:rPr>
          <w:rFonts w:ascii="Times New Roman" w:hAnsi="Times New Roman" w:cs="Times New Roman"/>
          <w:sz w:val="24"/>
          <w:szCs w:val="24"/>
        </w:rPr>
        <w:t>from our analysis</w:t>
      </w:r>
      <w:r w:rsidRPr="00EA3606">
        <w:rPr>
          <w:rFonts w:ascii="Times New Roman" w:hAnsi="Times New Roman" w:cs="Times New Roman"/>
          <w:b/>
          <w:sz w:val="24"/>
          <w:szCs w:val="24"/>
        </w:rPr>
        <w:t xml:space="preserve"> </w:t>
      </w:r>
      <w:r w:rsidRPr="00EA3606">
        <w:rPr>
          <w:rFonts w:ascii="Times New Roman" w:hAnsi="Times New Roman" w:cs="Times New Roman"/>
          <w:sz w:val="24"/>
          <w:szCs w:val="24"/>
        </w:rPr>
        <w:t>revealed that on average 54% of approval plan scores circulated or had in-house</w:t>
      </w:r>
      <w:r w:rsidR="00B14935">
        <w:rPr>
          <w:rFonts w:ascii="Times New Roman" w:hAnsi="Times New Roman" w:cs="Times New Roman"/>
          <w:sz w:val="24"/>
          <w:szCs w:val="24"/>
        </w:rPr>
        <w:t xml:space="preserve"> use</w:t>
      </w:r>
      <w:r w:rsidRPr="00EA3606">
        <w:rPr>
          <w:rFonts w:ascii="Times New Roman" w:hAnsi="Times New Roman" w:cs="Times New Roman"/>
          <w:sz w:val="24"/>
          <w:szCs w:val="24"/>
        </w:rPr>
        <w:t xml:space="preserve">. Circulation rates were slightly higher in 2010 and 2011 since they had been on the shelves longer. We weren’t sure how that compared to our firm orders. Out of curiosity we prepared another spreadsheet for music score firm orders in fiscal years 2010 and 2011. We discovered that 87% of firm order scores circulated or had in-house use vs. about 60% of approval scores during those same years [see Figure 1]. </w:t>
      </w:r>
    </w:p>
    <w:p w:rsidR="0080087C" w:rsidRPr="00EA3606" w:rsidRDefault="0080087C" w:rsidP="0080087C">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[Insert </w:t>
      </w:r>
      <w:r w:rsidRPr="00EA3606">
        <w:rPr>
          <w:rFonts w:ascii="Times New Roman" w:hAnsi="Times New Roman" w:cs="Times New Roman"/>
          <w:b/>
          <w:sz w:val="24"/>
          <w:szCs w:val="24"/>
        </w:rPr>
        <w:t>Figure 1</w:t>
      </w:r>
      <w:r>
        <w:rPr>
          <w:rFonts w:ascii="Times New Roman" w:hAnsi="Times New Roman" w:cs="Times New Roman"/>
          <w:b/>
          <w:sz w:val="24"/>
          <w:szCs w:val="24"/>
        </w:rPr>
        <w:t xml:space="preserve"> here]</w:t>
      </w:r>
    </w:p>
    <w:p w:rsidR="0080087C"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We anticipate that the approval plan percentages will change as time goes on. The longer the materials are on the shelves the greater chance they will be discovered and used. However</w:t>
      </w:r>
      <w:r>
        <w:rPr>
          <w:rFonts w:ascii="Times New Roman" w:hAnsi="Times New Roman" w:cs="Times New Roman"/>
          <w:sz w:val="24"/>
          <w:szCs w:val="24"/>
        </w:rPr>
        <w:t>, after seeing those numbers it i</w:t>
      </w:r>
      <w:r w:rsidRPr="00EA3606">
        <w:rPr>
          <w:rFonts w:ascii="Times New Roman" w:hAnsi="Times New Roman" w:cs="Times New Roman"/>
          <w:sz w:val="24"/>
          <w:szCs w:val="24"/>
        </w:rPr>
        <w:t>s clear that adjustments would need to be made to a future scores approval plan. Materials we received and kept that were out of scope of our collection were works for saxophone, recorder, a Ready-to-Play series, and works with a juvenile audience focus. We have</w:t>
      </w:r>
      <w:r>
        <w:rPr>
          <w:rFonts w:ascii="Times New Roman" w:hAnsi="Times New Roman" w:cs="Times New Roman"/>
          <w:sz w:val="24"/>
          <w:szCs w:val="24"/>
        </w:rPr>
        <w:t xml:space="preserve"> had</w:t>
      </w:r>
      <w:r w:rsidRPr="00EA3606">
        <w:rPr>
          <w:rFonts w:ascii="Times New Roman" w:hAnsi="Times New Roman" w:cs="Times New Roman"/>
          <w:sz w:val="24"/>
          <w:szCs w:val="24"/>
        </w:rPr>
        <w:t xml:space="preserve"> very few saxophone majors</w:t>
      </w:r>
      <w:r>
        <w:rPr>
          <w:rFonts w:ascii="Times New Roman" w:hAnsi="Times New Roman" w:cs="Times New Roman"/>
          <w:sz w:val="24"/>
          <w:szCs w:val="24"/>
        </w:rPr>
        <w:t xml:space="preserve"> over the years</w:t>
      </w:r>
      <w:r w:rsidRPr="00EA3606">
        <w:rPr>
          <w:rFonts w:ascii="Times New Roman" w:hAnsi="Times New Roman" w:cs="Times New Roman"/>
          <w:sz w:val="24"/>
          <w:szCs w:val="24"/>
        </w:rPr>
        <w:t xml:space="preserve"> and would prefer to firm order standard works. The works for a juvenile audience could be used by students and faculty who teach lessons to youngsters, but it is not an area in which we actively collect. We did not receive a large number of these materials so the impact on the statistics above is minimal</w:t>
      </w:r>
      <w:r>
        <w:rPr>
          <w:rFonts w:ascii="Times New Roman" w:hAnsi="Times New Roman" w:cs="Times New Roman"/>
          <w:sz w:val="24"/>
          <w:szCs w:val="24"/>
        </w:rPr>
        <w:t>.</w:t>
      </w:r>
    </w:p>
    <w:p w:rsidR="0080087C"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 xml:space="preserve">There was no pattern to the list of composers or types of works not circulating, so we looked at publisher data. What we found was that 52% of Schott and </w:t>
      </w:r>
      <w:proofErr w:type="spellStart"/>
      <w:r w:rsidRPr="00EA3606">
        <w:rPr>
          <w:rFonts w:ascii="Times New Roman" w:hAnsi="Times New Roman" w:cs="Times New Roman"/>
          <w:sz w:val="24"/>
          <w:szCs w:val="24"/>
        </w:rPr>
        <w:t>Henle</w:t>
      </w:r>
      <w:proofErr w:type="spellEnd"/>
      <w:r w:rsidRPr="00EA3606">
        <w:rPr>
          <w:rFonts w:ascii="Times New Roman" w:hAnsi="Times New Roman" w:cs="Times New Roman"/>
          <w:sz w:val="24"/>
          <w:szCs w:val="24"/>
        </w:rPr>
        <w:t xml:space="preserve"> scores had not circulated and 46% of </w:t>
      </w:r>
      <w:proofErr w:type="spellStart"/>
      <w:r w:rsidRPr="00EA3606">
        <w:rPr>
          <w:rFonts w:ascii="Times New Roman" w:hAnsi="Times New Roman" w:cs="Times New Roman"/>
          <w:sz w:val="24"/>
          <w:szCs w:val="24"/>
        </w:rPr>
        <w:t>Bärenreiter</w:t>
      </w:r>
      <w:proofErr w:type="spellEnd"/>
      <w:r w:rsidRPr="00EA3606">
        <w:rPr>
          <w:rFonts w:ascii="Times New Roman" w:hAnsi="Times New Roman" w:cs="Times New Roman"/>
          <w:sz w:val="24"/>
          <w:szCs w:val="24"/>
        </w:rPr>
        <w:t xml:space="preserve"> scores had not circulated. We had hypothesized that works by those publishers would have higher usage but that has not turned out to be true.</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lastRenderedPageBreak/>
        <w:t>A list of Top 50 and Top 10 circulating scores was also assembled [see Appendix B]. Not surprisingly works for voice and solo piano were among the top 10 scores used. Samuel Barber, Beethoven, Leonard Bernstein, Chopin, Debussy, Rossini, Schumann, and Stephen Sondheim were the composers who landed in the top 10 list. Chamber works showed up in the Top 50 list along with voice and solo piano. It was a mix of concertos, trios, string quartets, a percussion quartet, a few works for flute, and solo instruments with piano.</w:t>
      </w:r>
    </w:p>
    <w:p w:rsidR="0080087C" w:rsidRPr="00EA3606" w:rsidRDefault="0080087C" w:rsidP="0080087C">
      <w:pPr>
        <w:spacing w:line="480" w:lineRule="auto"/>
        <w:rPr>
          <w:rFonts w:ascii="Times New Roman" w:hAnsi="Times New Roman" w:cs="Times New Roman"/>
          <w:b/>
          <w:sz w:val="24"/>
          <w:szCs w:val="24"/>
        </w:rPr>
      </w:pPr>
      <w:r w:rsidRPr="00EA3606">
        <w:rPr>
          <w:rFonts w:ascii="Times New Roman" w:hAnsi="Times New Roman" w:cs="Times New Roman"/>
          <w:b/>
          <w:sz w:val="24"/>
          <w:szCs w:val="24"/>
        </w:rPr>
        <w:t>Lessons Learned</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 xml:space="preserve">Setting up an approval plan for music scores impacted our budget, cataloging responsibilities, and space on the shelves. </w:t>
      </w:r>
    </w:p>
    <w:p w:rsidR="0080087C" w:rsidRPr="00EA3606" w:rsidRDefault="0080087C" w:rsidP="0080087C">
      <w:pPr>
        <w:spacing w:line="480" w:lineRule="auto"/>
        <w:rPr>
          <w:rFonts w:ascii="Times New Roman" w:hAnsi="Times New Roman" w:cs="Times New Roman"/>
          <w:sz w:val="24"/>
          <w:szCs w:val="24"/>
        </w:rPr>
      </w:pPr>
      <w:r w:rsidRPr="00EA3606">
        <w:rPr>
          <w:rFonts w:ascii="Times New Roman" w:hAnsi="Times New Roman" w:cs="Times New Roman"/>
          <w:sz w:val="24"/>
          <w:szCs w:val="24"/>
          <w:u w:val="single"/>
        </w:rPr>
        <w:t>Budget</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Although we allocated $5,000 per year for this plan, we ended up going over budget by an average of almost $1,100 each year. The overage could have been due to Theodore Front anticipating returns</w:t>
      </w:r>
      <w:r>
        <w:rPr>
          <w:rFonts w:ascii="Times New Roman" w:hAnsi="Times New Roman" w:cs="Times New Roman"/>
          <w:sz w:val="24"/>
          <w:szCs w:val="24"/>
        </w:rPr>
        <w:t xml:space="preserve"> or annual budget increases; however, </w:t>
      </w:r>
      <w:r w:rsidRPr="00EA3606">
        <w:rPr>
          <w:rFonts w:ascii="Times New Roman" w:hAnsi="Times New Roman" w:cs="Times New Roman"/>
          <w:sz w:val="24"/>
          <w:szCs w:val="24"/>
        </w:rPr>
        <w:t>we did not return scores since we were open to experimenting with them and did not find duplicates wit</w:t>
      </w:r>
      <w:r>
        <w:rPr>
          <w:rFonts w:ascii="Times New Roman" w:hAnsi="Times New Roman" w:cs="Times New Roman"/>
          <w:sz w:val="24"/>
          <w:szCs w:val="24"/>
        </w:rPr>
        <w:t>h firm orders. The overage was no</w:t>
      </w:r>
      <w:r w:rsidRPr="00EA3606">
        <w:rPr>
          <w:rFonts w:ascii="Times New Roman" w:hAnsi="Times New Roman" w:cs="Times New Roman"/>
          <w:sz w:val="24"/>
          <w:szCs w:val="24"/>
        </w:rPr>
        <w:t xml:space="preserve">t too significant and </w:t>
      </w:r>
      <w:proofErr w:type="gramStart"/>
      <w:r w:rsidRPr="00EA3606">
        <w:rPr>
          <w:rFonts w:ascii="Times New Roman" w:hAnsi="Times New Roman" w:cs="Times New Roman"/>
          <w:sz w:val="24"/>
          <w:szCs w:val="24"/>
        </w:rPr>
        <w:t>acquisitions was</w:t>
      </w:r>
      <w:proofErr w:type="gramEnd"/>
      <w:r w:rsidRPr="00EA3606">
        <w:rPr>
          <w:rFonts w:ascii="Times New Roman" w:hAnsi="Times New Roman" w:cs="Times New Roman"/>
          <w:sz w:val="24"/>
          <w:szCs w:val="24"/>
        </w:rPr>
        <w:t xml:space="preserve"> able to find funding to cover the difference. </w:t>
      </w:r>
    </w:p>
    <w:p w:rsidR="0080087C" w:rsidRPr="00EA3606" w:rsidRDefault="0080087C" w:rsidP="0080087C">
      <w:pPr>
        <w:spacing w:line="480" w:lineRule="auto"/>
        <w:rPr>
          <w:rFonts w:ascii="Times New Roman" w:hAnsi="Times New Roman" w:cs="Times New Roman"/>
          <w:sz w:val="24"/>
          <w:szCs w:val="24"/>
          <w:u w:val="single"/>
        </w:rPr>
      </w:pPr>
      <w:r w:rsidRPr="00EA3606">
        <w:rPr>
          <w:rFonts w:ascii="Times New Roman" w:hAnsi="Times New Roman" w:cs="Times New Roman"/>
          <w:sz w:val="24"/>
          <w:szCs w:val="24"/>
          <w:u w:val="single"/>
        </w:rPr>
        <w:t>Cataloging</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The music librarian cataloged an average of 244 firm ord</w:t>
      </w:r>
      <w:r>
        <w:rPr>
          <w:rFonts w:ascii="Times New Roman" w:hAnsi="Times New Roman" w:cs="Times New Roman"/>
          <w:sz w:val="24"/>
          <w:szCs w:val="24"/>
        </w:rPr>
        <w:t xml:space="preserve">er scores per year between 2010 and </w:t>
      </w:r>
      <w:r w:rsidRPr="00EA3606">
        <w:rPr>
          <w:rFonts w:ascii="Times New Roman" w:hAnsi="Times New Roman" w:cs="Times New Roman"/>
          <w:sz w:val="24"/>
          <w:szCs w:val="24"/>
        </w:rPr>
        <w:t xml:space="preserve">2014. Theodore Front sent an additional 225 scores per year on our approval plan during that timeframe, almost doubling the number of scores that needed to be cataloged. In some cases, original cataloging needed to be created or subject headings added to incomplete OCLC records which took more time. </w:t>
      </w:r>
    </w:p>
    <w:p w:rsidR="0080087C" w:rsidRPr="00EA3606" w:rsidRDefault="0080087C" w:rsidP="0080087C">
      <w:pPr>
        <w:spacing w:line="480" w:lineRule="auto"/>
        <w:rPr>
          <w:rFonts w:ascii="Times New Roman" w:hAnsi="Times New Roman" w:cs="Times New Roman"/>
          <w:sz w:val="24"/>
          <w:szCs w:val="24"/>
          <w:u w:val="single"/>
        </w:rPr>
      </w:pPr>
      <w:r w:rsidRPr="00EA3606">
        <w:rPr>
          <w:rFonts w:ascii="Times New Roman" w:hAnsi="Times New Roman" w:cs="Times New Roman"/>
          <w:sz w:val="24"/>
          <w:szCs w:val="24"/>
          <w:u w:val="single"/>
        </w:rPr>
        <w:lastRenderedPageBreak/>
        <w:t>Space</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 xml:space="preserve">Increasing the number of scores added to the shelves by 48% over a five-year period </w:t>
      </w:r>
      <w:r>
        <w:rPr>
          <w:rFonts w:ascii="Times New Roman" w:hAnsi="Times New Roman" w:cs="Times New Roman"/>
          <w:sz w:val="24"/>
          <w:szCs w:val="24"/>
        </w:rPr>
        <w:t xml:space="preserve">definitely </w:t>
      </w:r>
      <w:r w:rsidRPr="00EA3606">
        <w:rPr>
          <w:rFonts w:ascii="Times New Roman" w:hAnsi="Times New Roman" w:cs="Times New Roman"/>
          <w:sz w:val="24"/>
          <w:szCs w:val="24"/>
        </w:rPr>
        <w:t xml:space="preserve">contributed to overcrowding. We are currently assessing the music scores collection on the shelves to create more space for future acquisitions. Data gathered for this article is helpful for determining what students and faculty are using on a regular basis. </w:t>
      </w:r>
    </w:p>
    <w:p w:rsidR="0080087C" w:rsidRPr="00EA3606" w:rsidRDefault="0080087C" w:rsidP="0080087C">
      <w:pPr>
        <w:spacing w:line="480" w:lineRule="auto"/>
        <w:rPr>
          <w:rFonts w:ascii="Times New Roman" w:hAnsi="Times New Roman" w:cs="Times New Roman"/>
          <w:b/>
          <w:sz w:val="24"/>
          <w:szCs w:val="24"/>
        </w:rPr>
      </w:pPr>
      <w:r>
        <w:rPr>
          <w:rFonts w:ascii="Times New Roman" w:hAnsi="Times New Roman" w:cs="Times New Roman"/>
          <w:b/>
          <w:sz w:val="24"/>
          <w:szCs w:val="24"/>
        </w:rPr>
        <w:t>Conclusion</w:t>
      </w:r>
    </w:p>
    <w:p w:rsidR="0080087C"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Does it make sense for our library to reinstate an approval plan for music sco</w:t>
      </w:r>
      <w:r>
        <w:rPr>
          <w:rFonts w:ascii="Times New Roman" w:hAnsi="Times New Roman" w:cs="Times New Roman"/>
          <w:sz w:val="24"/>
          <w:szCs w:val="24"/>
        </w:rPr>
        <w:t>res? The literature, the size of</w:t>
      </w:r>
      <w:r w:rsidRPr="00EA3606">
        <w:rPr>
          <w:rFonts w:ascii="Times New Roman" w:hAnsi="Times New Roman" w:cs="Times New Roman"/>
          <w:sz w:val="24"/>
          <w:szCs w:val="24"/>
        </w:rPr>
        <w:t xml:space="preserve"> our institution, and budget all support not doing so. After reviewing all of this data we came to the conclusion that adding standing orders for Hal Leonard vocal materials and musicals might be a way to streamline our ordering process. </w:t>
      </w:r>
    </w:p>
    <w:p w:rsidR="0080087C" w:rsidRPr="00EA3606" w:rsidRDefault="0080087C" w:rsidP="0080087C">
      <w:pPr>
        <w:spacing w:line="480" w:lineRule="auto"/>
        <w:ind w:firstLine="720"/>
        <w:rPr>
          <w:rFonts w:ascii="Times New Roman" w:hAnsi="Times New Roman" w:cs="Times New Roman"/>
          <w:sz w:val="24"/>
          <w:szCs w:val="24"/>
        </w:rPr>
      </w:pPr>
      <w:r w:rsidRPr="00EA3606">
        <w:rPr>
          <w:rFonts w:ascii="Times New Roman" w:hAnsi="Times New Roman" w:cs="Times New Roman"/>
          <w:sz w:val="24"/>
          <w:szCs w:val="24"/>
        </w:rPr>
        <w:t>The allocation of more money to the music scores budget sounds like a great idea in theory but would not actually help our situation. We still only have one person cataloging music scores and a limited amount of space on the shelves, so working with what we already have and trying to streamline the process a bit (even in just one area such as voice) could be worth it to us. Should any factors changes in the future (e.g.</w:t>
      </w:r>
      <w:r>
        <w:rPr>
          <w:rFonts w:ascii="Times New Roman" w:hAnsi="Times New Roman" w:cs="Times New Roman"/>
          <w:sz w:val="24"/>
          <w:szCs w:val="24"/>
        </w:rPr>
        <w:t>,</w:t>
      </w:r>
      <w:r w:rsidRPr="00EA3606">
        <w:rPr>
          <w:rFonts w:ascii="Times New Roman" w:hAnsi="Times New Roman" w:cs="Times New Roman"/>
          <w:sz w:val="24"/>
          <w:szCs w:val="24"/>
        </w:rPr>
        <w:t xml:space="preserve"> space, personnel, </w:t>
      </w:r>
      <w:proofErr w:type="gramStart"/>
      <w:r w:rsidRPr="00EA3606">
        <w:rPr>
          <w:rFonts w:ascii="Times New Roman" w:hAnsi="Times New Roman" w:cs="Times New Roman"/>
          <w:sz w:val="24"/>
          <w:szCs w:val="24"/>
        </w:rPr>
        <w:t>budget</w:t>
      </w:r>
      <w:proofErr w:type="gramEnd"/>
      <w:r w:rsidRPr="00EA3606">
        <w:rPr>
          <w:rFonts w:ascii="Times New Roman" w:hAnsi="Times New Roman" w:cs="Times New Roman"/>
          <w:sz w:val="24"/>
          <w:szCs w:val="24"/>
        </w:rPr>
        <w:t>) we could consider reinstating an approval plan for music scores with data to back up our profile decisions.</w:t>
      </w:r>
    </w:p>
    <w:p w:rsidR="0080087C" w:rsidRDefault="0080087C" w:rsidP="0080087C">
      <w:pPr>
        <w:rPr>
          <w:rFonts w:ascii="Times New Roman" w:hAnsi="Times New Roman" w:cs="Times New Roman"/>
          <w:b/>
          <w:sz w:val="24"/>
          <w:szCs w:val="24"/>
        </w:rPr>
      </w:pPr>
    </w:p>
    <w:p w:rsidR="0080087C" w:rsidRDefault="0080087C" w:rsidP="0080087C">
      <w:pPr>
        <w:rPr>
          <w:rFonts w:ascii="Times New Roman" w:hAnsi="Times New Roman" w:cs="Times New Roman"/>
          <w:b/>
          <w:sz w:val="24"/>
          <w:szCs w:val="24"/>
        </w:rPr>
      </w:pPr>
    </w:p>
    <w:p w:rsidR="0080087C" w:rsidRDefault="0080087C" w:rsidP="0080087C">
      <w:pPr>
        <w:rPr>
          <w:rFonts w:ascii="Times New Roman" w:hAnsi="Times New Roman" w:cs="Times New Roman"/>
          <w:b/>
          <w:sz w:val="24"/>
          <w:szCs w:val="24"/>
        </w:rPr>
      </w:pPr>
    </w:p>
    <w:p w:rsidR="0080087C" w:rsidRDefault="0080087C" w:rsidP="0080087C">
      <w:pPr>
        <w:rPr>
          <w:rFonts w:ascii="Times New Roman" w:hAnsi="Times New Roman" w:cs="Times New Roman"/>
          <w:b/>
          <w:sz w:val="24"/>
          <w:szCs w:val="24"/>
        </w:rPr>
      </w:pPr>
    </w:p>
    <w:p w:rsidR="0080087C" w:rsidRDefault="0080087C" w:rsidP="0080087C">
      <w:pPr>
        <w:rPr>
          <w:rFonts w:ascii="Times New Roman" w:hAnsi="Times New Roman" w:cs="Times New Roman"/>
          <w:b/>
          <w:sz w:val="24"/>
          <w:szCs w:val="24"/>
        </w:rPr>
      </w:pPr>
    </w:p>
    <w:p w:rsidR="0080087C" w:rsidRDefault="0080087C" w:rsidP="0080087C">
      <w:pPr>
        <w:rPr>
          <w:rFonts w:ascii="Times New Roman" w:hAnsi="Times New Roman" w:cs="Times New Roman"/>
          <w:b/>
          <w:sz w:val="24"/>
          <w:szCs w:val="24"/>
        </w:rPr>
      </w:pPr>
    </w:p>
    <w:p w:rsidR="0080087C" w:rsidRDefault="0080087C" w:rsidP="0080087C">
      <w:pPr>
        <w:rPr>
          <w:rFonts w:ascii="Times New Roman" w:hAnsi="Times New Roman" w:cs="Times New Roman"/>
          <w:b/>
          <w:sz w:val="24"/>
          <w:szCs w:val="24"/>
        </w:rPr>
      </w:pPr>
    </w:p>
    <w:p w:rsidR="0080087C" w:rsidRPr="00EA3606" w:rsidRDefault="0080087C" w:rsidP="0080087C">
      <w:pPr>
        <w:rPr>
          <w:rFonts w:ascii="Times New Roman" w:hAnsi="Times New Roman" w:cs="Times New Roman"/>
          <w:b/>
          <w:sz w:val="24"/>
          <w:szCs w:val="24"/>
        </w:rPr>
      </w:pPr>
      <w:r>
        <w:rPr>
          <w:rFonts w:ascii="Times New Roman" w:hAnsi="Times New Roman" w:cs="Times New Roman"/>
          <w:b/>
          <w:sz w:val="24"/>
          <w:szCs w:val="24"/>
        </w:rPr>
        <w:lastRenderedPageBreak/>
        <w:t>Notes</w:t>
      </w:r>
    </w:p>
    <w:p w:rsidR="0080087C" w:rsidRPr="00EA3606" w:rsidRDefault="0080087C" w:rsidP="00BC55B8">
      <w:pPr>
        <w:ind w:firstLine="720"/>
        <w:rPr>
          <w:rFonts w:ascii="Times New Roman" w:hAnsi="Times New Roman" w:cs="Times New Roman"/>
          <w:sz w:val="24"/>
          <w:szCs w:val="24"/>
        </w:rPr>
      </w:pPr>
      <w:r w:rsidRPr="00EA3606">
        <w:rPr>
          <w:rStyle w:val="FootnoteReference"/>
          <w:rFonts w:ascii="Times New Roman" w:hAnsi="Times New Roman" w:cs="Times New Roman"/>
          <w:sz w:val="24"/>
          <w:szCs w:val="24"/>
        </w:rPr>
        <w:footnoteRef/>
      </w:r>
      <w:r w:rsidRPr="00EA3606">
        <w:rPr>
          <w:rFonts w:ascii="Times New Roman" w:hAnsi="Times New Roman" w:cs="Times New Roman"/>
          <w:sz w:val="24"/>
          <w:szCs w:val="24"/>
        </w:rPr>
        <w:t xml:space="preserve"> Daniel </w:t>
      </w:r>
      <w:proofErr w:type="spellStart"/>
      <w:r w:rsidRPr="00EA3606">
        <w:rPr>
          <w:rFonts w:ascii="Times New Roman" w:hAnsi="Times New Roman" w:cs="Times New Roman"/>
          <w:sz w:val="24"/>
          <w:szCs w:val="24"/>
        </w:rPr>
        <w:t>Zager</w:t>
      </w:r>
      <w:proofErr w:type="spellEnd"/>
      <w:r w:rsidRPr="00EA3606">
        <w:rPr>
          <w:rFonts w:ascii="Times New Roman" w:hAnsi="Times New Roman" w:cs="Times New Roman"/>
          <w:sz w:val="24"/>
          <w:szCs w:val="24"/>
        </w:rPr>
        <w:t xml:space="preserve">, “Essential Partners in Collection Development: Vendors and Music Librarians,” </w:t>
      </w:r>
      <w:r w:rsidRPr="00EA3606">
        <w:rPr>
          <w:rFonts w:ascii="Times New Roman" w:hAnsi="Times New Roman" w:cs="Times New Roman"/>
          <w:i/>
          <w:sz w:val="24"/>
          <w:szCs w:val="24"/>
        </w:rPr>
        <w:t>Notes: Quarterly Journal of the Music Library Association</w:t>
      </w:r>
      <w:r w:rsidRPr="00EA3606">
        <w:rPr>
          <w:rFonts w:ascii="Times New Roman" w:hAnsi="Times New Roman" w:cs="Times New Roman"/>
          <w:sz w:val="24"/>
          <w:szCs w:val="24"/>
        </w:rPr>
        <w:t xml:space="preserve"> 63, no. 3 (March 2007): 567.</w:t>
      </w:r>
    </w:p>
    <w:p w:rsidR="0080087C" w:rsidRPr="00EA3606" w:rsidRDefault="0080087C" w:rsidP="00BC55B8">
      <w:pPr>
        <w:pStyle w:val="FootnoteText"/>
        <w:ind w:firstLine="720"/>
        <w:rPr>
          <w:rFonts w:ascii="Times New Roman" w:hAnsi="Times New Roman" w:cs="Times New Roman"/>
          <w:sz w:val="24"/>
          <w:szCs w:val="24"/>
        </w:rPr>
      </w:pPr>
      <w:r w:rsidRPr="00EA3606">
        <w:rPr>
          <w:rStyle w:val="FootnoteReference"/>
          <w:rFonts w:ascii="Times New Roman" w:hAnsi="Times New Roman" w:cs="Times New Roman"/>
          <w:sz w:val="24"/>
          <w:szCs w:val="24"/>
        </w:rPr>
        <w:t>2</w:t>
      </w:r>
      <w:r w:rsidRPr="00EA3606">
        <w:rPr>
          <w:rFonts w:ascii="Times New Roman" w:hAnsi="Times New Roman" w:cs="Times New Roman"/>
          <w:sz w:val="24"/>
          <w:szCs w:val="24"/>
        </w:rPr>
        <w:t xml:space="preserve"> </w:t>
      </w:r>
      <w:proofErr w:type="spellStart"/>
      <w:proofErr w:type="gramStart"/>
      <w:r w:rsidRPr="00EA3606">
        <w:rPr>
          <w:rFonts w:ascii="Times New Roman" w:hAnsi="Times New Roman" w:cs="Times New Roman"/>
          <w:sz w:val="24"/>
          <w:szCs w:val="24"/>
        </w:rPr>
        <w:t>Zager</w:t>
      </w:r>
      <w:proofErr w:type="spellEnd"/>
      <w:r w:rsidRPr="00EA3606">
        <w:rPr>
          <w:rFonts w:ascii="Times New Roman" w:hAnsi="Times New Roman" w:cs="Times New Roman"/>
          <w:sz w:val="24"/>
          <w:szCs w:val="24"/>
        </w:rPr>
        <w:t>, 566.</w:t>
      </w:r>
      <w:proofErr w:type="gramEnd"/>
    </w:p>
    <w:p w:rsidR="0080087C" w:rsidRPr="00EA3606" w:rsidRDefault="0080087C" w:rsidP="00BC55B8">
      <w:pPr>
        <w:pStyle w:val="FootnoteText"/>
        <w:ind w:firstLine="720"/>
        <w:rPr>
          <w:rFonts w:ascii="Times New Roman" w:hAnsi="Times New Roman" w:cs="Times New Roman"/>
          <w:sz w:val="24"/>
          <w:szCs w:val="24"/>
        </w:rPr>
      </w:pPr>
      <w:r w:rsidRPr="00EA3606">
        <w:rPr>
          <w:rStyle w:val="FootnoteReference"/>
          <w:rFonts w:ascii="Times New Roman" w:hAnsi="Times New Roman" w:cs="Times New Roman"/>
          <w:sz w:val="24"/>
          <w:szCs w:val="24"/>
        </w:rPr>
        <w:t>3</w:t>
      </w:r>
      <w:r w:rsidRPr="00EA3606">
        <w:rPr>
          <w:rFonts w:ascii="Times New Roman" w:hAnsi="Times New Roman" w:cs="Times New Roman"/>
          <w:sz w:val="24"/>
          <w:szCs w:val="24"/>
        </w:rPr>
        <w:t xml:space="preserve"> </w:t>
      </w:r>
      <w:proofErr w:type="spellStart"/>
      <w:proofErr w:type="gramStart"/>
      <w:r w:rsidRPr="00EA3606">
        <w:rPr>
          <w:rFonts w:ascii="Times New Roman" w:hAnsi="Times New Roman" w:cs="Times New Roman"/>
          <w:sz w:val="24"/>
          <w:szCs w:val="24"/>
        </w:rPr>
        <w:t>Zager</w:t>
      </w:r>
      <w:proofErr w:type="spellEnd"/>
      <w:r w:rsidRPr="00EA3606">
        <w:rPr>
          <w:rFonts w:ascii="Times New Roman" w:hAnsi="Times New Roman" w:cs="Times New Roman"/>
          <w:sz w:val="24"/>
          <w:szCs w:val="24"/>
        </w:rPr>
        <w:t>, 570.</w:t>
      </w:r>
      <w:proofErr w:type="gramEnd"/>
    </w:p>
    <w:p w:rsidR="0080087C" w:rsidRPr="00EA3606" w:rsidRDefault="0080087C" w:rsidP="00BC55B8">
      <w:pPr>
        <w:pStyle w:val="FootnoteText"/>
        <w:ind w:firstLine="720"/>
        <w:rPr>
          <w:rFonts w:ascii="Times New Roman" w:hAnsi="Times New Roman" w:cs="Times New Roman"/>
          <w:sz w:val="24"/>
          <w:szCs w:val="24"/>
        </w:rPr>
      </w:pPr>
      <w:r w:rsidRPr="00EA3606">
        <w:rPr>
          <w:rStyle w:val="FootnoteReference"/>
          <w:rFonts w:ascii="Times New Roman" w:hAnsi="Times New Roman" w:cs="Times New Roman"/>
          <w:sz w:val="24"/>
          <w:szCs w:val="24"/>
        </w:rPr>
        <w:t>4</w:t>
      </w:r>
      <w:r>
        <w:rPr>
          <w:rFonts w:ascii="Times New Roman" w:hAnsi="Times New Roman" w:cs="Times New Roman"/>
          <w:sz w:val="24"/>
          <w:szCs w:val="24"/>
        </w:rPr>
        <w:t xml:space="preserve"> Elizabeth J. Cox, Roger Cross, and John </w:t>
      </w:r>
      <w:proofErr w:type="spellStart"/>
      <w:r>
        <w:rPr>
          <w:rFonts w:ascii="Times New Roman" w:hAnsi="Times New Roman" w:cs="Times New Roman"/>
          <w:sz w:val="24"/>
          <w:szCs w:val="24"/>
        </w:rPr>
        <w:t>Ballestro</w:t>
      </w:r>
      <w:proofErr w:type="spellEnd"/>
      <w:r>
        <w:rPr>
          <w:rFonts w:ascii="Times New Roman" w:hAnsi="Times New Roman" w:cs="Times New Roman"/>
          <w:sz w:val="24"/>
          <w:szCs w:val="24"/>
        </w:rPr>
        <w:t xml:space="preserve">, “Music Score Approval Plans in Research Libraries: A Survey of Librarian Satisfaction with and without Approval Plans,” </w:t>
      </w:r>
      <w:r w:rsidRPr="00233D2B">
        <w:rPr>
          <w:rFonts w:ascii="Times New Roman" w:hAnsi="Times New Roman" w:cs="Times New Roman"/>
          <w:i/>
          <w:sz w:val="24"/>
          <w:szCs w:val="24"/>
        </w:rPr>
        <w:t>Library Collections, Acquisitions, and Technical Services</w:t>
      </w:r>
      <w:r>
        <w:rPr>
          <w:rFonts w:ascii="Times New Roman" w:hAnsi="Times New Roman" w:cs="Times New Roman"/>
          <w:sz w:val="24"/>
          <w:szCs w:val="24"/>
        </w:rPr>
        <w:t xml:space="preserve"> 33, no. 2-3 (2009):</w:t>
      </w:r>
      <w:r w:rsidRPr="00EA3606">
        <w:rPr>
          <w:rFonts w:ascii="Times New Roman" w:hAnsi="Times New Roman" w:cs="Times New Roman"/>
          <w:sz w:val="24"/>
          <w:szCs w:val="24"/>
        </w:rPr>
        <w:t xml:space="preserve"> 81.</w:t>
      </w:r>
    </w:p>
    <w:p w:rsidR="0080087C" w:rsidRPr="00EA3606" w:rsidRDefault="0080087C" w:rsidP="00BC55B8">
      <w:pPr>
        <w:pStyle w:val="FootnoteText"/>
        <w:ind w:firstLine="720"/>
        <w:rPr>
          <w:rFonts w:ascii="Times New Roman" w:hAnsi="Times New Roman" w:cs="Times New Roman"/>
          <w:sz w:val="24"/>
          <w:szCs w:val="24"/>
        </w:rPr>
      </w:pPr>
      <w:r w:rsidRPr="00EA3606">
        <w:rPr>
          <w:rStyle w:val="FootnoteReference"/>
          <w:rFonts w:ascii="Times New Roman" w:hAnsi="Times New Roman" w:cs="Times New Roman"/>
          <w:sz w:val="24"/>
          <w:szCs w:val="24"/>
        </w:rPr>
        <w:t>5</w:t>
      </w:r>
      <w:r w:rsidRPr="00EA3606">
        <w:rPr>
          <w:rFonts w:ascii="Times New Roman" w:hAnsi="Times New Roman" w:cs="Times New Roman"/>
          <w:sz w:val="24"/>
          <w:szCs w:val="24"/>
        </w:rPr>
        <w:t xml:space="preserve"> </w:t>
      </w:r>
      <w:proofErr w:type="gramStart"/>
      <w:r w:rsidRPr="00EA3606">
        <w:rPr>
          <w:rFonts w:ascii="Times New Roman" w:hAnsi="Times New Roman" w:cs="Times New Roman"/>
          <w:sz w:val="24"/>
          <w:szCs w:val="24"/>
        </w:rPr>
        <w:t>Cox,</w:t>
      </w:r>
      <w:r>
        <w:rPr>
          <w:rFonts w:ascii="Times New Roman" w:hAnsi="Times New Roman" w:cs="Times New Roman"/>
          <w:sz w:val="24"/>
          <w:szCs w:val="24"/>
        </w:rPr>
        <w:t xml:space="preserve"> Cross, and </w:t>
      </w:r>
      <w:proofErr w:type="spellStart"/>
      <w:r>
        <w:rPr>
          <w:rFonts w:ascii="Times New Roman" w:hAnsi="Times New Roman" w:cs="Times New Roman"/>
          <w:sz w:val="24"/>
          <w:szCs w:val="24"/>
        </w:rPr>
        <w:t>Ballestro</w:t>
      </w:r>
      <w:proofErr w:type="spellEnd"/>
      <w:r w:rsidRPr="00EA3606">
        <w:rPr>
          <w:rFonts w:ascii="Times New Roman" w:hAnsi="Times New Roman" w:cs="Times New Roman"/>
          <w:sz w:val="24"/>
          <w:szCs w:val="24"/>
        </w:rPr>
        <w:t>, 80.</w:t>
      </w:r>
      <w:proofErr w:type="gramEnd"/>
    </w:p>
    <w:p w:rsidR="0080087C" w:rsidRPr="00EA3606" w:rsidRDefault="0080087C" w:rsidP="00BC55B8">
      <w:pPr>
        <w:pStyle w:val="FootnoteText"/>
        <w:ind w:firstLine="720"/>
        <w:rPr>
          <w:rFonts w:ascii="Times New Roman" w:hAnsi="Times New Roman" w:cs="Times New Roman"/>
          <w:sz w:val="24"/>
          <w:szCs w:val="24"/>
        </w:rPr>
      </w:pPr>
      <w:r w:rsidRPr="00EA3606">
        <w:rPr>
          <w:rStyle w:val="FootnoteReference"/>
          <w:rFonts w:ascii="Times New Roman" w:hAnsi="Times New Roman" w:cs="Times New Roman"/>
          <w:sz w:val="24"/>
          <w:szCs w:val="24"/>
        </w:rPr>
        <w:t>6</w:t>
      </w:r>
      <w:r w:rsidRPr="00EA3606">
        <w:rPr>
          <w:rFonts w:ascii="Times New Roman" w:hAnsi="Times New Roman" w:cs="Times New Roman"/>
          <w:sz w:val="24"/>
          <w:szCs w:val="24"/>
        </w:rPr>
        <w:t xml:space="preserve"> </w:t>
      </w:r>
      <w:proofErr w:type="gramStart"/>
      <w:r w:rsidRPr="00EA3606">
        <w:rPr>
          <w:rFonts w:ascii="Times New Roman" w:hAnsi="Times New Roman" w:cs="Times New Roman"/>
          <w:sz w:val="24"/>
          <w:szCs w:val="24"/>
        </w:rPr>
        <w:t>Cox,</w:t>
      </w:r>
      <w:r>
        <w:rPr>
          <w:rFonts w:ascii="Times New Roman" w:hAnsi="Times New Roman" w:cs="Times New Roman"/>
          <w:sz w:val="24"/>
          <w:szCs w:val="24"/>
        </w:rPr>
        <w:t xml:space="preserve"> Cross, and </w:t>
      </w:r>
      <w:proofErr w:type="spellStart"/>
      <w:r>
        <w:rPr>
          <w:rFonts w:ascii="Times New Roman" w:hAnsi="Times New Roman" w:cs="Times New Roman"/>
          <w:sz w:val="24"/>
          <w:szCs w:val="24"/>
        </w:rPr>
        <w:t>Ballestro</w:t>
      </w:r>
      <w:proofErr w:type="spellEnd"/>
      <w:r w:rsidRPr="00EA3606">
        <w:rPr>
          <w:rFonts w:ascii="Times New Roman" w:hAnsi="Times New Roman" w:cs="Times New Roman"/>
          <w:sz w:val="24"/>
          <w:szCs w:val="24"/>
        </w:rPr>
        <w:t>, 82.</w:t>
      </w:r>
      <w:proofErr w:type="gramEnd"/>
    </w:p>
    <w:p w:rsidR="0080087C" w:rsidRPr="00EA3606" w:rsidRDefault="0080087C" w:rsidP="00BC55B8">
      <w:pPr>
        <w:pStyle w:val="FootnoteText"/>
        <w:ind w:firstLine="720"/>
        <w:rPr>
          <w:rFonts w:ascii="Times New Roman" w:hAnsi="Times New Roman" w:cs="Times New Roman"/>
          <w:sz w:val="24"/>
          <w:szCs w:val="24"/>
        </w:rPr>
      </w:pPr>
      <w:r w:rsidRPr="00EA3606">
        <w:rPr>
          <w:rStyle w:val="FootnoteReference"/>
          <w:rFonts w:ascii="Times New Roman" w:hAnsi="Times New Roman" w:cs="Times New Roman"/>
          <w:sz w:val="24"/>
          <w:szCs w:val="24"/>
        </w:rPr>
        <w:t>7</w:t>
      </w:r>
      <w:r w:rsidRPr="00EA3606">
        <w:rPr>
          <w:rFonts w:ascii="Times New Roman" w:hAnsi="Times New Roman" w:cs="Times New Roman"/>
          <w:sz w:val="24"/>
          <w:szCs w:val="24"/>
        </w:rPr>
        <w:t xml:space="preserve"> Cox,</w:t>
      </w:r>
      <w:r>
        <w:rPr>
          <w:rFonts w:ascii="Times New Roman" w:hAnsi="Times New Roman" w:cs="Times New Roman"/>
          <w:sz w:val="24"/>
          <w:szCs w:val="24"/>
        </w:rPr>
        <w:t xml:space="preserve"> Cross, and </w:t>
      </w:r>
      <w:proofErr w:type="spellStart"/>
      <w:r>
        <w:rPr>
          <w:rFonts w:ascii="Times New Roman" w:hAnsi="Times New Roman" w:cs="Times New Roman"/>
          <w:sz w:val="24"/>
          <w:szCs w:val="24"/>
        </w:rPr>
        <w:t>Ballestro</w:t>
      </w:r>
      <w:proofErr w:type="spellEnd"/>
      <w:r w:rsidRPr="00EA3606">
        <w:rPr>
          <w:rFonts w:ascii="Times New Roman" w:hAnsi="Times New Roman" w:cs="Times New Roman"/>
          <w:sz w:val="24"/>
          <w:szCs w:val="24"/>
        </w:rPr>
        <w:t>, 82-83.</w:t>
      </w:r>
    </w:p>
    <w:p w:rsidR="0080087C" w:rsidRDefault="0080087C" w:rsidP="00BC55B8">
      <w:pPr>
        <w:pStyle w:val="FootnoteText"/>
        <w:ind w:firstLine="720"/>
        <w:rPr>
          <w:rFonts w:ascii="Times New Roman" w:hAnsi="Times New Roman" w:cs="Times New Roman"/>
          <w:sz w:val="24"/>
          <w:szCs w:val="24"/>
        </w:rPr>
      </w:pPr>
      <w:r w:rsidRPr="00EA3606">
        <w:rPr>
          <w:rStyle w:val="FootnoteReference"/>
          <w:rFonts w:ascii="Times New Roman" w:hAnsi="Times New Roman" w:cs="Times New Roman"/>
          <w:sz w:val="24"/>
          <w:szCs w:val="24"/>
        </w:rPr>
        <w:t>8</w:t>
      </w:r>
      <w:r w:rsidRPr="00EA3606">
        <w:rPr>
          <w:rFonts w:ascii="Times New Roman" w:hAnsi="Times New Roman" w:cs="Times New Roman"/>
          <w:sz w:val="24"/>
          <w:szCs w:val="24"/>
        </w:rPr>
        <w:t xml:space="preserve"> </w:t>
      </w:r>
      <w:r>
        <w:rPr>
          <w:rFonts w:ascii="Times New Roman" w:hAnsi="Times New Roman" w:cs="Times New Roman"/>
          <w:sz w:val="24"/>
          <w:szCs w:val="24"/>
        </w:rPr>
        <w:t xml:space="preserve">Keith Cochran, “Biz of </w:t>
      </w:r>
      <w:proofErr w:type="spellStart"/>
      <w:r>
        <w:rPr>
          <w:rFonts w:ascii="Times New Roman" w:hAnsi="Times New Roman" w:cs="Times New Roman"/>
          <w:sz w:val="24"/>
          <w:szCs w:val="24"/>
        </w:rPr>
        <w:t>Acq</w:t>
      </w:r>
      <w:proofErr w:type="spellEnd"/>
      <w:r>
        <w:rPr>
          <w:rFonts w:ascii="Times New Roman" w:hAnsi="Times New Roman" w:cs="Times New Roman"/>
          <w:sz w:val="24"/>
          <w:szCs w:val="24"/>
        </w:rPr>
        <w:t xml:space="preserve"> – Am I Still Selecting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ed. Michelle </w:t>
      </w:r>
      <w:proofErr w:type="spellStart"/>
      <w:r>
        <w:rPr>
          <w:rFonts w:ascii="Times New Roman" w:hAnsi="Times New Roman" w:cs="Times New Roman"/>
          <w:sz w:val="24"/>
          <w:szCs w:val="24"/>
        </w:rPr>
        <w:t>Flinchbaugh</w:t>
      </w:r>
      <w:proofErr w:type="spellEnd"/>
      <w:r>
        <w:rPr>
          <w:rFonts w:ascii="Times New Roman" w:hAnsi="Times New Roman" w:cs="Times New Roman"/>
          <w:sz w:val="24"/>
          <w:szCs w:val="24"/>
        </w:rPr>
        <w:t xml:space="preserve">, </w:t>
      </w:r>
      <w:r w:rsidRPr="00233D2B">
        <w:rPr>
          <w:rFonts w:ascii="Times New Roman" w:hAnsi="Times New Roman" w:cs="Times New Roman"/>
          <w:i/>
          <w:sz w:val="24"/>
          <w:szCs w:val="24"/>
        </w:rPr>
        <w:t>Against the Grain</w:t>
      </w:r>
      <w:r>
        <w:rPr>
          <w:rFonts w:ascii="Times New Roman" w:hAnsi="Times New Roman" w:cs="Times New Roman"/>
          <w:sz w:val="24"/>
          <w:szCs w:val="24"/>
        </w:rPr>
        <w:t xml:space="preserve"> 23, no. 4 (September 2011): </w:t>
      </w:r>
      <w:r w:rsidRPr="00EA3606">
        <w:rPr>
          <w:rFonts w:ascii="Times New Roman" w:hAnsi="Times New Roman" w:cs="Times New Roman"/>
          <w:sz w:val="24"/>
          <w:szCs w:val="24"/>
        </w:rPr>
        <w:t>63.</w:t>
      </w:r>
    </w:p>
    <w:p w:rsidR="0080087C" w:rsidRDefault="0080087C" w:rsidP="0080087C">
      <w:pPr>
        <w:pStyle w:val="FootnoteText"/>
        <w:rPr>
          <w:rFonts w:ascii="Times New Roman" w:hAnsi="Times New Roman" w:cs="Times New Roman"/>
          <w:sz w:val="24"/>
          <w:szCs w:val="24"/>
        </w:rPr>
      </w:pPr>
    </w:p>
    <w:p w:rsidR="0080087C" w:rsidRDefault="0080087C" w:rsidP="0080087C">
      <w:pPr>
        <w:pStyle w:val="FootnoteText"/>
        <w:rPr>
          <w:rFonts w:ascii="Times New Roman" w:hAnsi="Times New Roman" w:cs="Times New Roman"/>
          <w:sz w:val="24"/>
          <w:szCs w:val="24"/>
        </w:rPr>
      </w:pPr>
    </w:p>
    <w:p w:rsidR="0080087C" w:rsidRPr="00EA3606" w:rsidRDefault="0080087C" w:rsidP="0080087C">
      <w:pPr>
        <w:pStyle w:val="FootnoteText"/>
        <w:rPr>
          <w:rFonts w:ascii="Times New Roman" w:hAnsi="Times New Roman" w:cs="Times New Roman"/>
          <w:sz w:val="24"/>
          <w:szCs w:val="24"/>
        </w:rPr>
      </w:pPr>
    </w:p>
    <w:p w:rsidR="0080087C" w:rsidRPr="00EA3606" w:rsidRDefault="0080087C" w:rsidP="0080087C">
      <w:pPr>
        <w:rPr>
          <w:rFonts w:ascii="Times New Roman" w:hAnsi="Times New Roman" w:cs="Times New Roman"/>
          <w:b/>
          <w:sz w:val="24"/>
          <w:szCs w:val="24"/>
        </w:rPr>
      </w:pPr>
      <w:r w:rsidRPr="00EA3606">
        <w:rPr>
          <w:rFonts w:ascii="Times New Roman" w:hAnsi="Times New Roman" w:cs="Times New Roman"/>
          <w:b/>
          <w:sz w:val="24"/>
          <w:szCs w:val="24"/>
        </w:rPr>
        <w:t>Bibliography</w:t>
      </w:r>
    </w:p>
    <w:p w:rsidR="0080087C" w:rsidRPr="00EA3606" w:rsidRDefault="0080087C" w:rsidP="0080087C">
      <w:pPr>
        <w:ind w:left="720" w:hanging="720"/>
        <w:rPr>
          <w:rFonts w:ascii="Times New Roman" w:hAnsi="Times New Roman" w:cs="Times New Roman"/>
          <w:sz w:val="24"/>
          <w:szCs w:val="24"/>
        </w:rPr>
      </w:pPr>
      <w:r w:rsidRPr="00EA3606">
        <w:rPr>
          <w:rFonts w:ascii="Times New Roman" w:hAnsi="Times New Roman" w:cs="Times New Roman"/>
          <w:sz w:val="24"/>
          <w:szCs w:val="24"/>
        </w:rPr>
        <w:t xml:space="preserve">Cochran, Keith. “Biz of </w:t>
      </w:r>
      <w:proofErr w:type="spellStart"/>
      <w:r w:rsidRPr="00EA3606">
        <w:rPr>
          <w:rFonts w:ascii="Times New Roman" w:hAnsi="Times New Roman" w:cs="Times New Roman"/>
          <w:sz w:val="24"/>
          <w:szCs w:val="24"/>
        </w:rPr>
        <w:t>Acq</w:t>
      </w:r>
      <w:proofErr w:type="spellEnd"/>
      <w:r w:rsidRPr="00EA3606">
        <w:rPr>
          <w:rFonts w:ascii="Times New Roman" w:hAnsi="Times New Roman" w:cs="Times New Roman"/>
          <w:sz w:val="24"/>
          <w:szCs w:val="24"/>
        </w:rPr>
        <w:t xml:space="preserve"> – Am I Still Selecting?” </w:t>
      </w:r>
      <w:proofErr w:type="gramStart"/>
      <w:r w:rsidRPr="00EA3606">
        <w:rPr>
          <w:rFonts w:ascii="Times New Roman" w:hAnsi="Times New Roman" w:cs="Times New Roman"/>
          <w:sz w:val="24"/>
          <w:szCs w:val="24"/>
        </w:rPr>
        <w:t xml:space="preserve">Edited by Michelle </w:t>
      </w:r>
      <w:proofErr w:type="spellStart"/>
      <w:r w:rsidRPr="00EA3606">
        <w:rPr>
          <w:rFonts w:ascii="Times New Roman" w:hAnsi="Times New Roman" w:cs="Times New Roman"/>
          <w:sz w:val="24"/>
          <w:szCs w:val="24"/>
        </w:rPr>
        <w:t>Flinchbaugh</w:t>
      </w:r>
      <w:proofErr w:type="spellEnd"/>
      <w:r w:rsidRPr="00EA3606">
        <w:rPr>
          <w:rFonts w:ascii="Times New Roman" w:hAnsi="Times New Roman" w:cs="Times New Roman"/>
          <w:sz w:val="24"/>
          <w:szCs w:val="24"/>
        </w:rPr>
        <w:t>.</w:t>
      </w:r>
      <w:proofErr w:type="gramEnd"/>
      <w:r w:rsidRPr="00EA3606">
        <w:rPr>
          <w:rFonts w:ascii="Times New Roman" w:hAnsi="Times New Roman" w:cs="Times New Roman"/>
          <w:sz w:val="24"/>
          <w:szCs w:val="24"/>
        </w:rPr>
        <w:t xml:space="preserve"> </w:t>
      </w:r>
      <w:r w:rsidRPr="00EA3606">
        <w:rPr>
          <w:rFonts w:ascii="Times New Roman" w:hAnsi="Times New Roman" w:cs="Times New Roman"/>
          <w:i/>
          <w:sz w:val="24"/>
          <w:szCs w:val="24"/>
        </w:rPr>
        <w:t>Against the Grain</w:t>
      </w:r>
      <w:r w:rsidRPr="00EA3606">
        <w:rPr>
          <w:rFonts w:ascii="Times New Roman" w:hAnsi="Times New Roman" w:cs="Times New Roman"/>
          <w:sz w:val="24"/>
          <w:szCs w:val="24"/>
        </w:rPr>
        <w:t xml:space="preserve"> 23, no. 4 (September 2011): 62-64.</w:t>
      </w:r>
    </w:p>
    <w:p w:rsidR="0080087C" w:rsidRPr="00EA3606" w:rsidRDefault="0080087C" w:rsidP="0080087C">
      <w:pPr>
        <w:ind w:left="720" w:hanging="720"/>
        <w:rPr>
          <w:rFonts w:ascii="Times New Roman" w:hAnsi="Times New Roman" w:cs="Times New Roman"/>
          <w:sz w:val="24"/>
          <w:szCs w:val="24"/>
        </w:rPr>
      </w:pPr>
      <w:proofErr w:type="gramStart"/>
      <w:r w:rsidRPr="00EA3606">
        <w:rPr>
          <w:rFonts w:ascii="Times New Roman" w:hAnsi="Times New Roman" w:cs="Times New Roman"/>
          <w:sz w:val="24"/>
          <w:szCs w:val="24"/>
        </w:rPr>
        <w:t xml:space="preserve">Cox, Elizabeth J., Roger Cross, and John </w:t>
      </w:r>
      <w:proofErr w:type="spellStart"/>
      <w:r w:rsidRPr="00EA3606">
        <w:rPr>
          <w:rFonts w:ascii="Times New Roman" w:hAnsi="Times New Roman" w:cs="Times New Roman"/>
          <w:sz w:val="24"/>
          <w:szCs w:val="24"/>
        </w:rPr>
        <w:t>Ballestro</w:t>
      </w:r>
      <w:proofErr w:type="spellEnd"/>
      <w:r w:rsidRPr="00EA3606">
        <w:rPr>
          <w:rFonts w:ascii="Times New Roman" w:hAnsi="Times New Roman" w:cs="Times New Roman"/>
          <w:sz w:val="24"/>
          <w:szCs w:val="24"/>
        </w:rPr>
        <w:t>.</w:t>
      </w:r>
      <w:proofErr w:type="gramEnd"/>
      <w:r w:rsidRPr="00EA3606">
        <w:rPr>
          <w:rFonts w:ascii="Times New Roman" w:hAnsi="Times New Roman" w:cs="Times New Roman"/>
          <w:sz w:val="24"/>
          <w:szCs w:val="24"/>
        </w:rPr>
        <w:t xml:space="preserve"> “Music Score Approval Plans in Research Libraries: A Survey of Librarian Satisfaction with and without Approval Plans.” </w:t>
      </w:r>
      <w:r w:rsidRPr="00EA3606">
        <w:rPr>
          <w:rFonts w:ascii="Times New Roman" w:hAnsi="Times New Roman" w:cs="Times New Roman"/>
          <w:i/>
          <w:sz w:val="24"/>
          <w:szCs w:val="24"/>
        </w:rPr>
        <w:t>Library Collections, Acquisitions, and Technical Services</w:t>
      </w:r>
      <w:r w:rsidRPr="00EA3606">
        <w:rPr>
          <w:rFonts w:ascii="Times New Roman" w:hAnsi="Times New Roman" w:cs="Times New Roman"/>
          <w:sz w:val="24"/>
          <w:szCs w:val="24"/>
        </w:rPr>
        <w:t xml:space="preserve"> 33, no. 2-3 (2009): 80-94.</w:t>
      </w:r>
    </w:p>
    <w:p w:rsidR="0080087C" w:rsidRPr="00EA3606" w:rsidRDefault="0080087C" w:rsidP="0080087C">
      <w:pPr>
        <w:ind w:left="720" w:hanging="720"/>
        <w:rPr>
          <w:rFonts w:ascii="Times New Roman" w:hAnsi="Times New Roman" w:cs="Times New Roman"/>
          <w:sz w:val="24"/>
          <w:szCs w:val="24"/>
        </w:rPr>
      </w:pPr>
      <w:proofErr w:type="gramStart"/>
      <w:r w:rsidRPr="00EA3606">
        <w:rPr>
          <w:rFonts w:ascii="Times New Roman" w:hAnsi="Times New Roman" w:cs="Times New Roman"/>
          <w:sz w:val="24"/>
          <w:szCs w:val="24"/>
        </w:rPr>
        <w:t>Fling, R. Michael.</w:t>
      </w:r>
      <w:proofErr w:type="gramEnd"/>
      <w:r w:rsidRPr="00EA3606">
        <w:rPr>
          <w:rFonts w:ascii="Times New Roman" w:hAnsi="Times New Roman" w:cs="Times New Roman"/>
          <w:sz w:val="24"/>
          <w:szCs w:val="24"/>
        </w:rPr>
        <w:t xml:space="preserve"> </w:t>
      </w:r>
      <w:r w:rsidRPr="00EA3606">
        <w:rPr>
          <w:rFonts w:ascii="Times New Roman" w:hAnsi="Times New Roman" w:cs="Times New Roman"/>
          <w:i/>
          <w:sz w:val="24"/>
          <w:szCs w:val="24"/>
        </w:rPr>
        <w:t>Guide to Developing a Library Music Collection</w:t>
      </w:r>
      <w:r w:rsidRPr="00EA3606">
        <w:rPr>
          <w:rFonts w:ascii="Times New Roman" w:hAnsi="Times New Roman" w:cs="Times New Roman"/>
          <w:sz w:val="24"/>
          <w:szCs w:val="24"/>
        </w:rPr>
        <w:t xml:space="preserve">. </w:t>
      </w:r>
      <w:proofErr w:type="gramStart"/>
      <w:r w:rsidRPr="00EA3606">
        <w:rPr>
          <w:rFonts w:ascii="Times New Roman" w:hAnsi="Times New Roman" w:cs="Times New Roman"/>
          <w:sz w:val="24"/>
          <w:szCs w:val="24"/>
        </w:rPr>
        <w:t>ALCTS Collection Management and Development Guides, no. 14.</w:t>
      </w:r>
      <w:proofErr w:type="gramEnd"/>
      <w:r w:rsidRPr="00EA3606">
        <w:rPr>
          <w:rFonts w:ascii="Times New Roman" w:hAnsi="Times New Roman" w:cs="Times New Roman"/>
          <w:sz w:val="24"/>
          <w:szCs w:val="24"/>
        </w:rPr>
        <w:t xml:space="preserve"> Chicago: American Library Association, 2008. </w:t>
      </w:r>
    </w:p>
    <w:p w:rsidR="0080087C" w:rsidRPr="00EA3606" w:rsidRDefault="0080087C" w:rsidP="0080087C">
      <w:pPr>
        <w:ind w:left="720" w:hanging="720"/>
        <w:rPr>
          <w:rFonts w:ascii="Times New Roman" w:hAnsi="Times New Roman" w:cs="Times New Roman"/>
          <w:sz w:val="24"/>
          <w:szCs w:val="24"/>
        </w:rPr>
      </w:pPr>
      <w:proofErr w:type="spellStart"/>
      <w:r w:rsidRPr="00EA3606">
        <w:rPr>
          <w:rFonts w:ascii="Times New Roman" w:hAnsi="Times New Roman" w:cs="Times New Roman"/>
          <w:sz w:val="24"/>
          <w:szCs w:val="24"/>
        </w:rPr>
        <w:t>Zager</w:t>
      </w:r>
      <w:proofErr w:type="spellEnd"/>
      <w:r w:rsidRPr="00EA3606">
        <w:rPr>
          <w:rFonts w:ascii="Times New Roman" w:hAnsi="Times New Roman" w:cs="Times New Roman"/>
          <w:sz w:val="24"/>
          <w:szCs w:val="24"/>
        </w:rPr>
        <w:t xml:space="preserve">, Daniel. “Essential Partners in Collection Development: Vendors and Music Librarians.” </w:t>
      </w:r>
      <w:r w:rsidRPr="00EA3606">
        <w:rPr>
          <w:rFonts w:ascii="Times New Roman" w:hAnsi="Times New Roman" w:cs="Times New Roman"/>
          <w:i/>
          <w:sz w:val="24"/>
          <w:szCs w:val="24"/>
        </w:rPr>
        <w:t>Notes: Quarterly Journal of the Music Library Association</w:t>
      </w:r>
      <w:r w:rsidRPr="00EA3606">
        <w:rPr>
          <w:rFonts w:ascii="Times New Roman" w:hAnsi="Times New Roman" w:cs="Times New Roman"/>
          <w:sz w:val="24"/>
          <w:szCs w:val="24"/>
        </w:rPr>
        <w:t xml:space="preserve"> 63, no. 3 (March 2007): 565-575.</w:t>
      </w:r>
    </w:p>
    <w:p w:rsidR="0080087C" w:rsidRPr="00EA3606" w:rsidRDefault="0080087C" w:rsidP="0080087C">
      <w:pPr>
        <w:rPr>
          <w:rFonts w:ascii="Times New Roman" w:hAnsi="Times New Roman" w:cs="Times New Roman"/>
          <w:sz w:val="24"/>
          <w:szCs w:val="24"/>
        </w:rPr>
      </w:pPr>
    </w:p>
    <w:p w:rsidR="0080087C" w:rsidRPr="00EA3606" w:rsidRDefault="0080087C" w:rsidP="0080087C">
      <w:pPr>
        <w:rPr>
          <w:rFonts w:ascii="Times New Roman" w:hAnsi="Times New Roman" w:cs="Times New Roman"/>
          <w:b/>
          <w:sz w:val="24"/>
          <w:szCs w:val="24"/>
        </w:rPr>
      </w:pPr>
      <w:r w:rsidRPr="00EA3606">
        <w:rPr>
          <w:rFonts w:ascii="Times New Roman" w:hAnsi="Times New Roman" w:cs="Times New Roman"/>
          <w:b/>
          <w:sz w:val="24"/>
          <w:szCs w:val="24"/>
        </w:rPr>
        <w:t>Appendix</w:t>
      </w:r>
    </w:p>
    <w:p w:rsidR="0080087C" w:rsidRPr="00EA3606" w:rsidRDefault="0080087C" w:rsidP="0080087C">
      <w:pPr>
        <w:rPr>
          <w:rFonts w:ascii="Times New Roman" w:hAnsi="Times New Roman" w:cs="Times New Roman"/>
          <w:sz w:val="24"/>
          <w:szCs w:val="24"/>
        </w:rPr>
      </w:pPr>
      <w:r w:rsidRPr="00EA3606">
        <w:rPr>
          <w:rFonts w:ascii="Times New Roman" w:hAnsi="Times New Roman" w:cs="Times New Roman"/>
          <w:sz w:val="24"/>
          <w:szCs w:val="24"/>
        </w:rPr>
        <w:t>A: FY 2010 Approval Plan Scores</w:t>
      </w:r>
      <w:r>
        <w:rPr>
          <w:rFonts w:ascii="Times New Roman" w:hAnsi="Times New Roman" w:cs="Times New Roman"/>
          <w:sz w:val="24"/>
          <w:szCs w:val="24"/>
        </w:rPr>
        <w:t xml:space="preserve"> (Excel spreadsheet)</w:t>
      </w:r>
    </w:p>
    <w:p w:rsidR="0080087C" w:rsidRDefault="0080087C" w:rsidP="0080087C">
      <w:pPr>
        <w:rPr>
          <w:rFonts w:ascii="Times New Roman" w:hAnsi="Times New Roman" w:cs="Times New Roman"/>
          <w:sz w:val="24"/>
          <w:szCs w:val="24"/>
        </w:rPr>
      </w:pPr>
      <w:r w:rsidRPr="00EA3606">
        <w:rPr>
          <w:rFonts w:ascii="Times New Roman" w:hAnsi="Times New Roman" w:cs="Times New Roman"/>
          <w:sz w:val="24"/>
          <w:szCs w:val="24"/>
        </w:rPr>
        <w:t>B: Top 50 Circulating Scores</w:t>
      </w:r>
      <w:r>
        <w:rPr>
          <w:rFonts w:ascii="Times New Roman" w:hAnsi="Times New Roman" w:cs="Times New Roman"/>
          <w:sz w:val="24"/>
          <w:szCs w:val="24"/>
        </w:rPr>
        <w:t xml:space="preserve"> (Excel spreadsheet)</w:t>
      </w:r>
    </w:p>
    <w:p w:rsidR="004A583C" w:rsidRDefault="004A583C" w:rsidP="0080087C">
      <w:pPr>
        <w:rPr>
          <w:rFonts w:ascii="Times New Roman" w:hAnsi="Times New Roman" w:cs="Times New Roman"/>
          <w:sz w:val="24"/>
          <w:szCs w:val="24"/>
        </w:rPr>
      </w:pPr>
    </w:p>
    <w:p w:rsidR="004A583C" w:rsidRDefault="004A583C" w:rsidP="0080087C">
      <w:pPr>
        <w:rPr>
          <w:rFonts w:ascii="Times New Roman" w:hAnsi="Times New Roman" w:cs="Times New Roman"/>
          <w:sz w:val="24"/>
          <w:szCs w:val="24"/>
        </w:rPr>
      </w:pPr>
    </w:p>
    <w:p w:rsidR="004A583C" w:rsidRDefault="004A583C" w:rsidP="0080087C">
      <w:pPr>
        <w:rPr>
          <w:rFonts w:ascii="Times New Roman" w:hAnsi="Times New Roman" w:cs="Times New Roman"/>
          <w:sz w:val="24"/>
          <w:szCs w:val="24"/>
        </w:rPr>
      </w:pPr>
    </w:p>
    <w:p w:rsidR="004A583C" w:rsidRDefault="004A583C" w:rsidP="0080087C">
      <w:pPr>
        <w:rPr>
          <w:rFonts w:ascii="Times New Roman" w:hAnsi="Times New Roman" w:cs="Times New Roman"/>
          <w:sz w:val="24"/>
          <w:szCs w:val="24"/>
        </w:rPr>
      </w:pPr>
    </w:p>
    <w:p w:rsidR="004A583C" w:rsidRPr="008C4D9C" w:rsidRDefault="004A583C" w:rsidP="004A583C">
      <w:pPr>
        <w:rPr>
          <w:rFonts w:ascii="Times New Roman" w:hAnsi="Times New Roman" w:cs="Times New Roman"/>
          <w:b/>
          <w:sz w:val="24"/>
          <w:szCs w:val="24"/>
        </w:rPr>
      </w:pPr>
      <w:r w:rsidRPr="008C4D9C">
        <w:rPr>
          <w:rFonts w:ascii="Times New Roman" w:hAnsi="Times New Roman" w:cs="Times New Roman"/>
          <w:b/>
          <w:sz w:val="24"/>
          <w:szCs w:val="24"/>
        </w:rPr>
        <w:lastRenderedPageBreak/>
        <w:t>Figure 1</w:t>
      </w:r>
    </w:p>
    <w:p w:rsidR="004A583C" w:rsidRDefault="004A583C" w:rsidP="004A583C">
      <w:r w:rsidRPr="00EA3606">
        <w:rPr>
          <w:rFonts w:ascii="Times New Roman" w:hAnsi="Times New Roman" w:cs="Times New Roman"/>
          <w:noProof/>
          <w:sz w:val="24"/>
          <w:szCs w:val="24"/>
        </w:rPr>
        <w:drawing>
          <wp:inline distT="0" distB="0" distL="0" distR="0" wp14:anchorId="763B6FF8" wp14:editId="61437CB2">
            <wp:extent cx="4324350" cy="238125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A583C" w:rsidRDefault="004A583C" w:rsidP="004A583C"/>
    <w:p w:rsidR="004A583C" w:rsidRDefault="004A583C" w:rsidP="0080087C">
      <w:pPr>
        <w:rPr>
          <w:rFonts w:ascii="Times New Roman" w:hAnsi="Times New Roman" w:cs="Times New Roman"/>
          <w:sz w:val="24"/>
          <w:szCs w:val="24"/>
        </w:rPr>
      </w:pPr>
    </w:p>
    <w:p w:rsidR="004A583C" w:rsidRPr="00EA3606" w:rsidRDefault="004A583C" w:rsidP="0080087C">
      <w:pPr>
        <w:rPr>
          <w:rFonts w:ascii="Times New Roman" w:hAnsi="Times New Roman" w:cs="Times New Roman"/>
          <w:sz w:val="24"/>
          <w:szCs w:val="24"/>
        </w:rPr>
      </w:pPr>
    </w:p>
    <w:p w:rsidR="0080087C" w:rsidRPr="00EA3606" w:rsidRDefault="0080087C" w:rsidP="0080087C">
      <w:pPr>
        <w:rPr>
          <w:rFonts w:ascii="Times New Roman" w:hAnsi="Times New Roman" w:cs="Times New Roman"/>
          <w:sz w:val="24"/>
          <w:szCs w:val="24"/>
        </w:rPr>
      </w:pPr>
    </w:p>
    <w:p w:rsidR="00DA73A4" w:rsidRDefault="00DA73A4"/>
    <w:sectPr w:rsidR="00DA73A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090" w:rsidRDefault="003D7090">
      <w:pPr>
        <w:spacing w:after="0" w:line="240" w:lineRule="auto"/>
      </w:pPr>
      <w:r>
        <w:separator/>
      </w:r>
    </w:p>
  </w:endnote>
  <w:endnote w:type="continuationSeparator" w:id="0">
    <w:p w:rsidR="003D7090" w:rsidRDefault="003D7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496410"/>
      <w:docPartObj>
        <w:docPartGallery w:val="Page Numbers (Bottom of Page)"/>
        <w:docPartUnique/>
      </w:docPartObj>
    </w:sdtPr>
    <w:sdtEndPr>
      <w:rPr>
        <w:noProof/>
      </w:rPr>
    </w:sdtEndPr>
    <w:sdtContent>
      <w:p w:rsidR="00A42D89" w:rsidRDefault="0080087C">
        <w:pPr>
          <w:pStyle w:val="Footer"/>
          <w:jc w:val="center"/>
        </w:pPr>
        <w:r>
          <w:fldChar w:fldCharType="begin"/>
        </w:r>
        <w:r>
          <w:instrText xml:space="preserve"> PAGE   \* MERGEFORMAT </w:instrText>
        </w:r>
        <w:r>
          <w:fldChar w:fldCharType="separate"/>
        </w:r>
        <w:r w:rsidR="00571BF6">
          <w:rPr>
            <w:noProof/>
          </w:rPr>
          <w:t>1</w:t>
        </w:r>
        <w:r>
          <w:rPr>
            <w:noProof/>
          </w:rPr>
          <w:fldChar w:fldCharType="end"/>
        </w:r>
      </w:p>
    </w:sdtContent>
  </w:sdt>
  <w:p w:rsidR="00A42D89" w:rsidRDefault="003D70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090" w:rsidRDefault="003D7090">
      <w:pPr>
        <w:spacing w:after="0" w:line="240" w:lineRule="auto"/>
      </w:pPr>
      <w:r>
        <w:separator/>
      </w:r>
    </w:p>
  </w:footnote>
  <w:footnote w:type="continuationSeparator" w:id="0">
    <w:p w:rsidR="003D7090" w:rsidRDefault="003D70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13E1B"/>
    <w:multiLevelType w:val="hybridMultilevel"/>
    <w:tmpl w:val="A214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87C"/>
    <w:rsid w:val="003D7090"/>
    <w:rsid w:val="00424B5C"/>
    <w:rsid w:val="004A583C"/>
    <w:rsid w:val="00502C91"/>
    <w:rsid w:val="00571BF6"/>
    <w:rsid w:val="0080087C"/>
    <w:rsid w:val="00B14935"/>
    <w:rsid w:val="00BC55B8"/>
    <w:rsid w:val="00DA73A4"/>
    <w:rsid w:val="00E96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8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87C"/>
    <w:pPr>
      <w:ind w:left="720"/>
      <w:contextualSpacing/>
    </w:pPr>
  </w:style>
  <w:style w:type="paragraph" w:styleId="FootnoteText">
    <w:name w:val="footnote text"/>
    <w:basedOn w:val="Normal"/>
    <w:link w:val="FootnoteTextChar"/>
    <w:uiPriority w:val="99"/>
    <w:semiHidden/>
    <w:unhideWhenUsed/>
    <w:rsid w:val="008008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087C"/>
    <w:rPr>
      <w:sz w:val="20"/>
      <w:szCs w:val="20"/>
    </w:rPr>
  </w:style>
  <w:style w:type="character" w:styleId="FootnoteReference">
    <w:name w:val="footnote reference"/>
    <w:basedOn w:val="DefaultParagraphFont"/>
    <w:uiPriority w:val="99"/>
    <w:semiHidden/>
    <w:unhideWhenUsed/>
    <w:rsid w:val="0080087C"/>
    <w:rPr>
      <w:vertAlign w:val="superscript"/>
    </w:rPr>
  </w:style>
  <w:style w:type="paragraph" w:styleId="Footer">
    <w:name w:val="footer"/>
    <w:basedOn w:val="Normal"/>
    <w:link w:val="FooterChar"/>
    <w:uiPriority w:val="99"/>
    <w:unhideWhenUsed/>
    <w:rsid w:val="008008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87C"/>
  </w:style>
  <w:style w:type="paragraph" w:styleId="BalloonText">
    <w:name w:val="Balloon Text"/>
    <w:basedOn w:val="Normal"/>
    <w:link w:val="BalloonTextChar"/>
    <w:uiPriority w:val="99"/>
    <w:semiHidden/>
    <w:unhideWhenUsed/>
    <w:rsid w:val="00B14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9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8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87C"/>
    <w:pPr>
      <w:ind w:left="720"/>
      <w:contextualSpacing/>
    </w:pPr>
  </w:style>
  <w:style w:type="paragraph" w:styleId="FootnoteText">
    <w:name w:val="footnote text"/>
    <w:basedOn w:val="Normal"/>
    <w:link w:val="FootnoteTextChar"/>
    <w:uiPriority w:val="99"/>
    <w:semiHidden/>
    <w:unhideWhenUsed/>
    <w:rsid w:val="008008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087C"/>
    <w:rPr>
      <w:sz w:val="20"/>
      <w:szCs w:val="20"/>
    </w:rPr>
  </w:style>
  <w:style w:type="character" w:styleId="FootnoteReference">
    <w:name w:val="footnote reference"/>
    <w:basedOn w:val="DefaultParagraphFont"/>
    <w:uiPriority w:val="99"/>
    <w:semiHidden/>
    <w:unhideWhenUsed/>
    <w:rsid w:val="0080087C"/>
    <w:rPr>
      <w:vertAlign w:val="superscript"/>
    </w:rPr>
  </w:style>
  <w:style w:type="paragraph" w:styleId="Footer">
    <w:name w:val="footer"/>
    <w:basedOn w:val="Normal"/>
    <w:link w:val="FooterChar"/>
    <w:uiPriority w:val="99"/>
    <w:unhideWhenUsed/>
    <w:rsid w:val="008008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87C"/>
  </w:style>
  <w:style w:type="paragraph" w:styleId="BalloonText">
    <w:name w:val="Balloon Text"/>
    <w:basedOn w:val="Normal"/>
    <w:link w:val="BalloonTextChar"/>
    <w:uiPriority w:val="99"/>
    <w:semiHidden/>
    <w:unhideWhenUsed/>
    <w:rsid w:val="00B14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9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14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heath\Desktop\charts%20graphs%20for%20articl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en-US"/>
        </a:p>
      </c:txPr>
    </c:title>
    <c:autoTitleDeleted val="0"/>
    <c:plotArea>
      <c:layout>
        <c:manualLayout>
          <c:layoutTarget val="inner"/>
          <c:xMode val="edge"/>
          <c:yMode val="edge"/>
          <c:x val="0.15267175572519084"/>
          <c:y val="0.19432888597258677"/>
          <c:w val="0.8193384223918575"/>
          <c:h val="0.64741506270049576"/>
        </c:manualLayout>
      </c:layout>
      <c:barChart>
        <c:barDir val="col"/>
        <c:grouping val="clustered"/>
        <c:varyColors val="0"/>
        <c:ser>
          <c:idx val="0"/>
          <c:order val="0"/>
          <c:tx>
            <c:strRef>
              <c:f>Sheet1!$A$2</c:f>
              <c:strCache>
                <c:ptCount val="1"/>
                <c:pt idx="0">
                  <c:v>FY 2010 &amp; 2011</c:v>
                </c:pt>
              </c:strCache>
            </c:strRef>
          </c:tx>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Sheet1!$B$1:$E$1</c:f>
              <c:strCache>
                <c:ptCount val="4"/>
                <c:pt idx="0">
                  <c:v>Approval Plan Scores % Circulated</c:v>
                </c:pt>
                <c:pt idx="1">
                  <c:v>Approval Plan Scores % Not Used</c:v>
                </c:pt>
                <c:pt idx="2">
                  <c:v>Firm Order Scores % Circulated</c:v>
                </c:pt>
                <c:pt idx="3">
                  <c:v>Firm Order Scores % Not Used</c:v>
                </c:pt>
              </c:strCache>
            </c:strRef>
          </c:cat>
          <c:val>
            <c:numRef>
              <c:f>Sheet1!$B$2:$E$2</c:f>
              <c:numCache>
                <c:formatCode>General</c:formatCode>
                <c:ptCount val="4"/>
                <c:pt idx="0">
                  <c:v>60</c:v>
                </c:pt>
                <c:pt idx="1">
                  <c:v>40</c:v>
                </c:pt>
                <c:pt idx="2">
                  <c:v>87</c:v>
                </c:pt>
                <c:pt idx="3">
                  <c:v>13</c:v>
                </c:pt>
              </c:numCache>
            </c:numRef>
          </c:val>
          <c:extLst xmlns:c16r2="http://schemas.microsoft.com/office/drawing/2015/06/chart">
            <c:ext xmlns:c16="http://schemas.microsoft.com/office/drawing/2014/chart" uri="{C3380CC4-5D6E-409C-BE32-E72D297353CC}">
              <c16:uniqueId val="{00000000-F73E-458A-B569-879DD6427E0F}"/>
            </c:ext>
          </c:extLst>
        </c:ser>
        <c:dLbls>
          <c:dLblPos val="inEnd"/>
          <c:showLegendKey val="0"/>
          <c:showVal val="1"/>
          <c:showCatName val="0"/>
          <c:showSerName val="0"/>
          <c:showPercent val="0"/>
          <c:showBubbleSize val="0"/>
        </c:dLbls>
        <c:gapWidth val="41"/>
        <c:axId val="132186880"/>
        <c:axId val="132189568"/>
      </c:barChart>
      <c:catAx>
        <c:axId val="1321868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132189568"/>
        <c:crosses val="autoZero"/>
        <c:auto val="1"/>
        <c:lblAlgn val="ctr"/>
        <c:lblOffset val="100"/>
        <c:noMultiLvlLbl val="0"/>
      </c:catAx>
      <c:valAx>
        <c:axId val="132189568"/>
        <c:scaling>
          <c:orientation val="minMax"/>
        </c:scaling>
        <c:delete val="1"/>
        <c:axPos val="l"/>
        <c:numFmt formatCode="General" sourceLinked="1"/>
        <c:majorTickMark val="none"/>
        <c:minorTickMark val="none"/>
        <c:tickLblPos val="nextTo"/>
        <c:crossAx val="132186880"/>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2040</Words>
  <Characters>11632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Heath</dc:creator>
  <cp:keywords/>
  <dc:description/>
  <cp:lastModifiedBy>Kristin Heath</cp:lastModifiedBy>
  <cp:revision>5</cp:revision>
  <dcterms:created xsi:type="dcterms:W3CDTF">2016-11-10T15:40:00Z</dcterms:created>
  <dcterms:modified xsi:type="dcterms:W3CDTF">2017-08-07T20:03:00Z</dcterms:modified>
</cp:coreProperties>
</file>