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543F1" w14:textId="75B97D67" w:rsidR="00D316CF" w:rsidRPr="00C15DAD" w:rsidRDefault="00063DFB" w:rsidP="008A5F45">
      <w:pPr>
        <w:spacing w:after="160" w:line="480" w:lineRule="auto"/>
        <w:jc w:val="center"/>
        <w:rPr>
          <w:rFonts w:ascii="Book Antiqua" w:hAnsi="Book Antiqua"/>
          <w:b/>
          <w:sz w:val="28"/>
          <w:szCs w:val="28"/>
        </w:rPr>
      </w:pPr>
      <w:r w:rsidRPr="00C15DAD">
        <w:rPr>
          <w:rFonts w:ascii="Book Antiqua" w:hAnsi="Book Antiqua"/>
          <w:b/>
          <w:sz w:val="28"/>
          <w:szCs w:val="28"/>
        </w:rPr>
        <w:t xml:space="preserve"> </w:t>
      </w:r>
      <w:r w:rsidR="00A449C7" w:rsidRPr="00C15DAD">
        <w:rPr>
          <w:rFonts w:ascii="Book Antiqua" w:hAnsi="Book Antiqua"/>
          <w:b/>
          <w:sz w:val="28"/>
          <w:szCs w:val="28"/>
        </w:rPr>
        <w:t>Population-Specific Neuromodulation Prolongs Therapeutic Benefits of Deep Brain Stimulatio</w:t>
      </w:r>
      <w:r w:rsidR="00E51F8E" w:rsidRPr="00C15DAD">
        <w:rPr>
          <w:rFonts w:ascii="Book Antiqua" w:hAnsi="Book Antiqua"/>
          <w:b/>
          <w:sz w:val="28"/>
          <w:szCs w:val="28"/>
        </w:rPr>
        <w:t>n</w:t>
      </w:r>
    </w:p>
    <w:p w14:paraId="45707CC5" w14:textId="1657C476" w:rsidR="008A5F45" w:rsidRDefault="008A5F45" w:rsidP="00E06A0C">
      <w:pPr>
        <w:spacing w:after="160" w:line="480" w:lineRule="auto"/>
        <w:jc w:val="both"/>
        <w:rPr>
          <w:rFonts w:ascii="Book Antiqua" w:hAnsi="Book Antiqua"/>
          <w:b/>
        </w:rPr>
      </w:pPr>
      <w:r w:rsidRPr="00C15DAD">
        <w:rPr>
          <w:rFonts w:ascii="Book Antiqua" w:hAnsi="Book Antiqua"/>
          <w:b/>
        </w:rPr>
        <w:t xml:space="preserve">One-Sentence Summary: </w:t>
      </w:r>
      <w:r w:rsidR="00E06A0C" w:rsidRPr="00E06A0C">
        <w:rPr>
          <w:rFonts w:ascii="Book Antiqua" w:hAnsi="Book Antiqua"/>
        </w:rPr>
        <w:t xml:space="preserve">Electrical stimulation protocols, tailored for cell-type specificity, improve the therapeutic efficacy of deep brain stimulation. </w:t>
      </w:r>
    </w:p>
    <w:p w14:paraId="40188F00" w14:textId="77777777" w:rsidR="00E06A0C" w:rsidRPr="00E06A0C" w:rsidRDefault="00E06A0C" w:rsidP="00E06A0C">
      <w:pPr>
        <w:spacing w:after="160" w:line="480" w:lineRule="auto"/>
        <w:jc w:val="both"/>
        <w:rPr>
          <w:rFonts w:ascii="Book Antiqua" w:hAnsi="Book Antiqua"/>
          <w:b/>
        </w:rPr>
      </w:pPr>
    </w:p>
    <w:p w14:paraId="09160A23" w14:textId="60D1E95A" w:rsidR="00D316CF" w:rsidRPr="00C15DAD" w:rsidRDefault="00063DFB" w:rsidP="008A5F45">
      <w:pPr>
        <w:spacing w:after="160" w:line="480" w:lineRule="auto"/>
        <w:rPr>
          <w:rFonts w:ascii="Book Antiqua" w:hAnsi="Book Antiqua"/>
        </w:rPr>
      </w:pPr>
      <w:r w:rsidRPr="00C15DAD">
        <w:rPr>
          <w:rFonts w:ascii="Book Antiqua" w:hAnsi="Book Antiqua"/>
          <w:b/>
          <w:bCs/>
        </w:rPr>
        <w:t xml:space="preserve"> </w:t>
      </w:r>
      <w:r w:rsidR="008A2C83" w:rsidRPr="00C15DAD">
        <w:rPr>
          <w:rFonts w:ascii="Book Antiqua" w:hAnsi="Book Antiqua"/>
        </w:rPr>
        <w:t>Teresa A. Spix</w:t>
      </w:r>
      <w:r w:rsidR="008A2C83" w:rsidRPr="00C15DAD">
        <w:rPr>
          <w:rFonts w:ascii="Book Antiqua" w:hAnsi="Book Antiqua"/>
          <w:vertAlign w:val="superscript"/>
        </w:rPr>
        <w:t>1,3</w:t>
      </w:r>
      <w:r w:rsidR="008A2C83" w:rsidRPr="00C15DAD">
        <w:rPr>
          <w:rFonts w:ascii="Book Antiqua" w:hAnsi="Book Antiqua"/>
        </w:rPr>
        <w:t xml:space="preserve">, </w:t>
      </w:r>
      <w:r w:rsidR="00F820EA" w:rsidRPr="00C15DAD">
        <w:rPr>
          <w:rFonts w:ascii="Book Antiqua" w:hAnsi="Book Antiqua"/>
        </w:rPr>
        <w:t>Shruti Nanivadekar</w:t>
      </w:r>
      <w:r w:rsidR="00F820EA" w:rsidRPr="00C15DAD">
        <w:rPr>
          <w:rFonts w:ascii="Book Antiqua" w:hAnsi="Book Antiqua"/>
          <w:vertAlign w:val="superscript"/>
        </w:rPr>
        <w:t>3,4</w:t>
      </w:r>
      <w:r w:rsidR="00E51F8E" w:rsidRPr="00C15DAD">
        <w:rPr>
          <w:rFonts w:ascii="Book Antiqua" w:hAnsi="Book Antiqua"/>
          <w:vertAlign w:val="superscript"/>
        </w:rPr>
        <w:t>,5</w:t>
      </w:r>
      <w:r w:rsidR="00AA2778">
        <w:rPr>
          <w:rFonts w:ascii="Book Antiqua" w:hAnsi="Book Antiqua"/>
        </w:rPr>
        <w:t xml:space="preserve">, </w:t>
      </w:r>
      <w:r w:rsidR="008A2C83" w:rsidRPr="00AA2778">
        <w:rPr>
          <w:rFonts w:ascii="Book Antiqua" w:hAnsi="Book Antiqua"/>
        </w:rPr>
        <w:t>Noelle</w:t>
      </w:r>
      <w:r w:rsidR="008A2C83" w:rsidRPr="00C15DAD">
        <w:rPr>
          <w:rFonts w:ascii="Book Antiqua" w:hAnsi="Book Antiqua"/>
        </w:rPr>
        <w:t xml:space="preserve"> Toong</w:t>
      </w:r>
      <w:r w:rsidR="008A2C83" w:rsidRPr="00C15DAD">
        <w:rPr>
          <w:rFonts w:ascii="Book Antiqua" w:hAnsi="Book Antiqua"/>
          <w:vertAlign w:val="superscript"/>
        </w:rPr>
        <w:t>2</w:t>
      </w:r>
      <w:r w:rsidR="008A2C83" w:rsidRPr="00C15DAD">
        <w:rPr>
          <w:rFonts w:ascii="Book Antiqua" w:hAnsi="Book Antiqua"/>
        </w:rPr>
        <w:t xml:space="preserve">, </w:t>
      </w:r>
      <w:r w:rsidR="006F4C69" w:rsidRPr="00C15DAD">
        <w:rPr>
          <w:rFonts w:ascii="Book Antiqua" w:hAnsi="Book Antiqua"/>
        </w:rPr>
        <w:t>Irene M. Kaplow</w:t>
      </w:r>
      <w:r w:rsidR="006F4C69" w:rsidRPr="00C15DAD">
        <w:rPr>
          <w:rFonts w:ascii="Book Antiqua" w:hAnsi="Book Antiqua"/>
          <w:vertAlign w:val="superscript"/>
        </w:rPr>
        <w:t>2,</w:t>
      </w:r>
      <w:r w:rsidR="006F4C69">
        <w:rPr>
          <w:rFonts w:ascii="Book Antiqua" w:hAnsi="Book Antiqua"/>
          <w:vertAlign w:val="superscript"/>
        </w:rPr>
        <w:t>3</w:t>
      </w:r>
      <w:r w:rsidR="006F4C69">
        <w:rPr>
          <w:rFonts w:ascii="Book Antiqua" w:hAnsi="Book Antiqua"/>
        </w:rPr>
        <w:t>,</w:t>
      </w:r>
      <w:r w:rsidR="006F4C69">
        <w:rPr>
          <w:rFonts w:ascii="Book Antiqua" w:hAnsi="Book Antiqua"/>
          <w:vertAlign w:val="superscript"/>
        </w:rPr>
        <w:t xml:space="preserve"> </w:t>
      </w:r>
      <w:r w:rsidR="008A2C83" w:rsidRPr="00C15DAD">
        <w:rPr>
          <w:rFonts w:ascii="Book Antiqua" w:hAnsi="Book Antiqua"/>
        </w:rPr>
        <w:t>Brian R. Isett</w:t>
      </w:r>
      <w:r w:rsidR="008A2C83" w:rsidRPr="00C15DAD">
        <w:rPr>
          <w:rFonts w:ascii="Book Antiqua" w:hAnsi="Book Antiqua"/>
          <w:vertAlign w:val="superscript"/>
        </w:rPr>
        <w:t>1,3</w:t>
      </w:r>
      <w:r w:rsidR="008A2C83" w:rsidRPr="00C15DAD">
        <w:rPr>
          <w:rFonts w:ascii="Book Antiqua" w:hAnsi="Book Antiqua"/>
        </w:rPr>
        <w:t>, Yazel Goksen</w:t>
      </w:r>
      <w:r w:rsidR="008A2C83" w:rsidRPr="00C15DAD">
        <w:rPr>
          <w:rFonts w:ascii="Book Antiqua" w:hAnsi="Book Antiqua"/>
          <w:vertAlign w:val="superscript"/>
        </w:rPr>
        <w:t>1</w:t>
      </w:r>
      <w:r w:rsidR="008A2C83" w:rsidRPr="00C15DAD">
        <w:rPr>
          <w:rFonts w:ascii="Book Antiqua" w:hAnsi="Book Antiqua"/>
        </w:rPr>
        <w:t>, Andreas R. Pfenning</w:t>
      </w:r>
      <w:r w:rsidR="008A2C83" w:rsidRPr="00C15DAD">
        <w:rPr>
          <w:rFonts w:ascii="Book Antiqua" w:hAnsi="Book Antiqua"/>
          <w:vertAlign w:val="superscript"/>
        </w:rPr>
        <w:t>1,2,3</w:t>
      </w:r>
      <w:r w:rsidR="008A2C83" w:rsidRPr="00C15DAD">
        <w:rPr>
          <w:rFonts w:ascii="Book Antiqua" w:hAnsi="Book Antiqua"/>
        </w:rPr>
        <w:t>, Aryn H. Gittis</w:t>
      </w:r>
      <w:r w:rsidR="008A2C83" w:rsidRPr="00C15DAD">
        <w:rPr>
          <w:rFonts w:ascii="Book Antiqua" w:hAnsi="Book Antiqua"/>
          <w:vertAlign w:val="superscript"/>
        </w:rPr>
        <w:t>1,3,*</w:t>
      </w:r>
    </w:p>
    <w:p w14:paraId="5C0EB4F4" w14:textId="1B7141C6" w:rsidR="0090536D" w:rsidRDefault="0090536D" w:rsidP="008A5F45">
      <w:pPr>
        <w:spacing w:after="160" w:line="480" w:lineRule="auto"/>
        <w:rPr>
          <w:rFonts w:ascii="Book Antiqua" w:hAnsi="Book Antiqua"/>
          <w:b/>
          <w:bCs/>
        </w:rPr>
      </w:pPr>
    </w:p>
    <w:p w14:paraId="62F4F9B5" w14:textId="1A1B028C" w:rsidR="000C73AA" w:rsidRDefault="000C73AA" w:rsidP="008A5F45">
      <w:pPr>
        <w:spacing w:after="160" w:line="480" w:lineRule="auto"/>
        <w:rPr>
          <w:rFonts w:ascii="Book Antiqua" w:hAnsi="Book Antiqua"/>
          <w:b/>
          <w:bCs/>
        </w:rPr>
      </w:pPr>
    </w:p>
    <w:p w14:paraId="193D790C" w14:textId="77777777" w:rsidR="000C73AA" w:rsidRPr="00C15DAD" w:rsidRDefault="000C73AA" w:rsidP="008A5F45">
      <w:pPr>
        <w:spacing w:after="160" w:line="480" w:lineRule="auto"/>
        <w:rPr>
          <w:rFonts w:ascii="Book Antiqua" w:hAnsi="Book Antiqua"/>
          <w:b/>
          <w:bCs/>
        </w:rPr>
      </w:pPr>
    </w:p>
    <w:p w14:paraId="7B488A09" w14:textId="4C94E37A" w:rsidR="00D316CF" w:rsidRPr="00C15DAD" w:rsidRDefault="00D316CF" w:rsidP="008A5F45">
      <w:pPr>
        <w:spacing w:after="160" w:line="480" w:lineRule="auto"/>
        <w:rPr>
          <w:rFonts w:ascii="Book Antiqua" w:hAnsi="Book Antiqua"/>
        </w:rPr>
      </w:pPr>
    </w:p>
    <w:p w14:paraId="00000006" w14:textId="06E7927F" w:rsidR="00186948" w:rsidRPr="00C15DAD" w:rsidRDefault="008A2C83" w:rsidP="008A5F45">
      <w:pPr>
        <w:spacing w:after="160" w:line="480" w:lineRule="auto"/>
        <w:rPr>
          <w:rFonts w:ascii="Book Antiqua" w:hAnsi="Book Antiqua"/>
        </w:rPr>
      </w:pPr>
      <w:r w:rsidRPr="00C15DAD">
        <w:rPr>
          <w:rFonts w:ascii="Book Antiqua" w:hAnsi="Book Antiqua"/>
          <w:vertAlign w:val="superscript"/>
        </w:rPr>
        <w:t>1</w:t>
      </w:r>
      <w:r w:rsidRPr="00C15DAD">
        <w:rPr>
          <w:rFonts w:ascii="Book Antiqua" w:hAnsi="Book Antiqua"/>
        </w:rPr>
        <w:t xml:space="preserve">Biological Sciences, </w:t>
      </w:r>
      <w:r w:rsidRPr="00C15DAD">
        <w:rPr>
          <w:rFonts w:ascii="Book Antiqua" w:hAnsi="Book Antiqua"/>
          <w:vertAlign w:val="superscript"/>
        </w:rPr>
        <w:t>2</w:t>
      </w:r>
      <w:r w:rsidRPr="00C15DAD">
        <w:rPr>
          <w:rFonts w:ascii="Book Antiqua" w:hAnsi="Book Antiqua"/>
        </w:rPr>
        <w:t xml:space="preserve">Computational Biology, and </w:t>
      </w:r>
      <w:r w:rsidRPr="00C15DAD">
        <w:rPr>
          <w:rFonts w:ascii="Book Antiqua" w:hAnsi="Book Antiqua"/>
          <w:vertAlign w:val="superscript"/>
        </w:rPr>
        <w:t>3</w:t>
      </w:r>
      <w:r w:rsidRPr="00C15DAD">
        <w:rPr>
          <w:rFonts w:ascii="Book Antiqua" w:hAnsi="Book Antiqua"/>
        </w:rPr>
        <w:t>Neuroscience Institute</w:t>
      </w:r>
      <w:r w:rsidR="00E51F8E" w:rsidRPr="00C15DAD">
        <w:rPr>
          <w:rFonts w:ascii="Book Antiqua" w:hAnsi="Book Antiqua"/>
        </w:rPr>
        <w:t xml:space="preserve"> Departments,</w:t>
      </w:r>
      <w:r w:rsidRPr="00C15DAD">
        <w:rPr>
          <w:rFonts w:ascii="Book Antiqua" w:hAnsi="Book Antiqua"/>
        </w:rPr>
        <w:t xml:space="preserve"> Carnegie Mellon University</w:t>
      </w:r>
      <w:r w:rsidR="00E51F8E" w:rsidRPr="00C15DAD">
        <w:rPr>
          <w:rFonts w:ascii="Book Antiqua" w:hAnsi="Book Antiqua"/>
        </w:rPr>
        <w:t>;</w:t>
      </w:r>
      <w:r w:rsidRPr="00C15DAD">
        <w:rPr>
          <w:rFonts w:ascii="Book Antiqua" w:hAnsi="Book Antiqua"/>
        </w:rPr>
        <w:t xml:space="preserve"> Pittsburgh, Pennsylvania, U</w:t>
      </w:r>
      <w:r w:rsidR="002877D9">
        <w:rPr>
          <w:rFonts w:ascii="Book Antiqua" w:hAnsi="Book Antiqua"/>
        </w:rPr>
        <w:t>SA</w:t>
      </w:r>
      <w:r w:rsidR="00E51F8E" w:rsidRPr="00C15DAD">
        <w:rPr>
          <w:rFonts w:ascii="Book Antiqua" w:hAnsi="Book Antiqua"/>
        </w:rPr>
        <w:t>.</w:t>
      </w:r>
    </w:p>
    <w:p w14:paraId="597095B7" w14:textId="7CEBB713" w:rsidR="00E51F8E" w:rsidRPr="00C15DAD" w:rsidRDefault="00E51F8E" w:rsidP="008A5F45">
      <w:pPr>
        <w:spacing w:after="160" w:line="480" w:lineRule="auto"/>
        <w:rPr>
          <w:rFonts w:ascii="Book Antiqua" w:hAnsi="Book Antiqua"/>
        </w:rPr>
      </w:pPr>
      <w:r w:rsidRPr="00C15DAD">
        <w:rPr>
          <w:rFonts w:ascii="Book Antiqua" w:hAnsi="Book Antiqua"/>
          <w:vertAlign w:val="superscript"/>
        </w:rPr>
        <w:t>4</w:t>
      </w:r>
      <w:r w:rsidRPr="00C15DAD">
        <w:rPr>
          <w:rFonts w:ascii="Book Antiqua" w:hAnsi="Book Antiqua"/>
        </w:rPr>
        <w:t>Center for the Neural Basic of Cognition, Carnegie Mellon University; Pittsburgh, Pennsylvania, U</w:t>
      </w:r>
      <w:r w:rsidR="002877D9">
        <w:rPr>
          <w:rFonts w:ascii="Book Antiqua" w:hAnsi="Book Antiqua"/>
        </w:rPr>
        <w:t>SA</w:t>
      </w:r>
      <w:r w:rsidRPr="00C15DAD">
        <w:rPr>
          <w:rFonts w:ascii="Book Antiqua" w:hAnsi="Book Antiqua"/>
        </w:rPr>
        <w:t>.</w:t>
      </w:r>
    </w:p>
    <w:p w14:paraId="2023D388" w14:textId="79DB42CB" w:rsidR="00E51F8E" w:rsidRPr="00C15DAD" w:rsidRDefault="00E51F8E" w:rsidP="008A5F45">
      <w:pPr>
        <w:spacing w:after="160" w:line="480" w:lineRule="auto"/>
        <w:rPr>
          <w:rFonts w:ascii="Book Antiqua" w:hAnsi="Book Antiqua"/>
        </w:rPr>
      </w:pPr>
      <w:r w:rsidRPr="00C15DAD">
        <w:rPr>
          <w:rFonts w:ascii="Book Antiqua" w:hAnsi="Book Antiqua"/>
          <w:vertAlign w:val="superscript"/>
        </w:rPr>
        <w:t>5</w:t>
      </w:r>
      <w:r w:rsidRPr="00C15DAD">
        <w:rPr>
          <w:rFonts w:ascii="Book Antiqua" w:hAnsi="Book Antiqua"/>
        </w:rPr>
        <w:t xml:space="preserve">University of Pittsburgh School of Medicine; Pittsburgh, Pennsylvania, </w:t>
      </w:r>
      <w:r w:rsidR="002877D9">
        <w:rPr>
          <w:rFonts w:ascii="Book Antiqua" w:hAnsi="Book Antiqua"/>
        </w:rPr>
        <w:t>USA</w:t>
      </w:r>
      <w:r w:rsidRPr="00C15DAD">
        <w:rPr>
          <w:rFonts w:ascii="Book Antiqua" w:hAnsi="Book Antiqua"/>
        </w:rPr>
        <w:t>.</w:t>
      </w:r>
    </w:p>
    <w:p w14:paraId="5DD9FFDD" w14:textId="30688313" w:rsidR="008A2C83" w:rsidRPr="00C15DAD" w:rsidRDefault="008A2C83" w:rsidP="008A5F45">
      <w:pPr>
        <w:spacing w:after="160" w:line="480" w:lineRule="auto"/>
        <w:rPr>
          <w:rFonts w:ascii="Book Antiqua" w:hAnsi="Book Antiqua"/>
        </w:rPr>
      </w:pPr>
      <w:r w:rsidRPr="00C15DAD">
        <w:rPr>
          <w:rFonts w:ascii="Book Antiqua" w:hAnsi="Book Antiqua"/>
        </w:rPr>
        <w:t>*</w:t>
      </w:r>
      <w:r w:rsidR="00E51F8E" w:rsidRPr="00C15DAD">
        <w:rPr>
          <w:rFonts w:ascii="Book Antiqua" w:hAnsi="Book Antiqua"/>
        </w:rPr>
        <w:t>Corresponding author.  Email: agittis@cmu.edu</w:t>
      </w:r>
    </w:p>
    <w:p w14:paraId="41E2DAAB" w14:textId="77777777" w:rsidR="00E51F8E" w:rsidRPr="00C15DAD" w:rsidRDefault="00E51F8E" w:rsidP="008A5F45">
      <w:pPr>
        <w:spacing w:line="480" w:lineRule="auto"/>
        <w:rPr>
          <w:rFonts w:ascii="Book Antiqua" w:hAnsi="Book Antiqua"/>
          <w:b/>
        </w:rPr>
      </w:pPr>
    </w:p>
    <w:p w14:paraId="6F72B31C" w14:textId="77777777" w:rsidR="000C73AA" w:rsidRDefault="000C73AA">
      <w:pPr>
        <w:rPr>
          <w:rFonts w:ascii="Book Antiqua" w:hAnsi="Book Antiqua"/>
          <w:b/>
        </w:rPr>
      </w:pPr>
      <w:r>
        <w:rPr>
          <w:rFonts w:ascii="Book Antiqua" w:hAnsi="Book Antiqua"/>
          <w:b/>
        </w:rPr>
        <w:br w:type="page"/>
      </w:r>
    </w:p>
    <w:p w14:paraId="2B1AF389" w14:textId="6BBB95D1" w:rsidR="000C73AA" w:rsidRPr="000C73AA" w:rsidRDefault="000C73AA" w:rsidP="000C73AA">
      <w:pPr>
        <w:spacing w:line="480" w:lineRule="auto"/>
        <w:rPr>
          <w:rFonts w:ascii="Book Antiqua" w:hAnsi="Book Antiqua"/>
          <w:bCs/>
          <w:lang w:val="en-US"/>
        </w:rPr>
      </w:pPr>
      <w:r w:rsidRPr="000C73AA">
        <w:rPr>
          <w:rFonts w:ascii="Book Antiqua" w:hAnsi="Book Antiqua"/>
          <w:bCs/>
        </w:rPr>
        <w:lastRenderedPageBreak/>
        <w:t xml:space="preserve">Symptoms of neurological diseases emerge through the dysfunction of neural circuits whose diffuse and intertwined architectures pose significant challenges for delivering therapies. </w:t>
      </w:r>
      <w:r w:rsidR="00297B81">
        <w:rPr>
          <w:rFonts w:ascii="Book Antiqua" w:hAnsi="Book Antiqua"/>
          <w:bCs/>
          <w:lang w:val="en-US"/>
        </w:rPr>
        <w:t>D</w:t>
      </w:r>
      <w:r w:rsidRPr="000C73AA">
        <w:rPr>
          <w:rFonts w:ascii="Book Antiqua" w:hAnsi="Book Antiqua"/>
          <w:bCs/>
          <w:lang w:val="en-US"/>
        </w:rPr>
        <w:t xml:space="preserve">eep brain stimulation (DBS) improves Parkinsonian symptoms acutely but does not differentiate between neuronal circuits, and its effects decay rapidly if stimulation is turned off.  Recent findings suggest that optogenetically manipulating distinct neuronal subpopulations in external globus pallidus (GPe) provides long-lasting therapeutic effects in dopamine depleted mice. </w:t>
      </w:r>
      <w:r w:rsidR="0003545E">
        <w:rPr>
          <w:rFonts w:ascii="Book Antiqua" w:hAnsi="Book Antiqua"/>
          <w:bCs/>
          <w:lang w:val="en-US"/>
        </w:rPr>
        <w:t>W</w:t>
      </w:r>
      <w:r w:rsidRPr="000C73AA">
        <w:rPr>
          <w:rFonts w:ascii="Book Antiqua" w:hAnsi="Book Antiqua"/>
          <w:bCs/>
          <w:lang w:val="en-US"/>
        </w:rPr>
        <w:t>e use</w:t>
      </w:r>
      <w:r w:rsidR="0003545E">
        <w:rPr>
          <w:rFonts w:ascii="Book Antiqua" w:hAnsi="Book Antiqua"/>
          <w:bCs/>
          <w:lang w:val="en-US"/>
        </w:rPr>
        <w:t>d</w:t>
      </w:r>
      <w:r w:rsidRPr="000C73AA">
        <w:rPr>
          <w:rFonts w:ascii="Book Antiqua" w:hAnsi="Book Antiqua"/>
          <w:bCs/>
          <w:lang w:val="en-US"/>
        </w:rPr>
        <w:t xml:space="preserve"> </w:t>
      </w:r>
      <w:r w:rsidRPr="000C73AA">
        <w:rPr>
          <w:rFonts w:ascii="Book Antiqua" w:hAnsi="Book Antiqua"/>
          <w:bCs/>
        </w:rPr>
        <w:t xml:space="preserve">synaptic differences </w:t>
      </w:r>
      <w:r w:rsidRPr="004133C6">
        <w:rPr>
          <w:rFonts w:ascii="Book Antiqua" w:hAnsi="Book Antiqua"/>
          <w:bCs/>
        </w:rPr>
        <w:t>to</w:t>
      </w:r>
      <w:r w:rsidR="00C110B2" w:rsidRPr="004133C6">
        <w:rPr>
          <w:rFonts w:ascii="Book Antiqua" w:hAnsi="Book Antiqua"/>
          <w:bCs/>
        </w:rPr>
        <w:t xml:space="preserve"> excite </w:t>
      </w:r>
      <w:r w:rsidR="00676AAB" w:rsidRPr="004133C6">
        <w:rPr>
          <w:rFonts w:ascii="Book Antiqua" w:hAnsi="Book Antiqua"/>
          <w:bCs/>
        </w:rPr>
        <w:t>parvalbumin</w:t>
      </w:r>
      <w:r w:rsidR="00C110B2" w:rsidRPr="004133C6">
        <w:rPr>
          <w:rFonts w:ascii="Book Antiqua" w:hAnsi="Book Antiqua"/>
          <w:bCs/>
        </w:rPr>
        <w:t xml:space="preserve">-GPe and inhibit </w:t>
      </w:r>
      <w:r w:rsidR="00676AAB" w:rsidRPr="004133C6">
        <w:rPr>
          <w:rFonts w:ascii="Book Antiqua" w:hAnsi="Book Antiqua"/>
          <w:bCs/>
        </w:rPr>
        <w:t>lim-homeobox</w:t>
      </w:r>
      <w:r w:rsidR="00EE1D3D">
        <w:rPr>
          <w:rFonts w:ascii="Book Antiqua" w:hAnsi="Book Antiqua"/>
          <w:bCs/>
        </w:rPr>
        <w:t>-</w:t>
      </w:r>
      <w:r w:rsidR="00676AAB" w:rsidRPr="004133C6">
        <w:rPr>
          <w:rFonts w:ascii="Book Antiqua" w:hAnsi="Book Antiqua"/>
          <w:bCs/>
        </w:rPr>
        <w:t>6</w:t>
      </w:r>
      <w:r w:rsidR="00C110B2" w:rsidRPr="004133C6">
        <w:rPr>
          <w:rFonts w:ascii="Book Antiqua" w:hAnsi="Book Antiqua"/>
          <w:bCs/>
        </w:rPr>
        <w:t xml:space="preserve">-GPe </w:t>
      </w:r>
      <w:r w:rsidR="00C110B2">
        <w:rPr>
          <w:rFonts w:ascii="Book Antiqua" w:hAnsi="Book Antiqua"/>
          <w:bCs/>
        </w:rPr>
        <w:t>neurons simultaneously</w:t>
      </w:r>
      <w:r w:rsidRPr="000C73AA">
        <w:rPr>
          <w:rFonts w:ascii="Book Antiqua" w:hAnsi="Book Antiqua"/>
          <w:bCs/>
        </w:rPr>
        <w:t xml:space="preserve"> using brief bursts of electrical stimulation. In dopamine depleted mice, circuit-inspired DBS provided long-lasting therapeutic benefits that far exceeded those induced by conventional DBS, extending for hours beyond stimulation. These results establish the feasibility of transforming knowledge about circuit architecture into translatable therapeutic approaches.</w:t>
      </w:r>
    </w:p>
    <w:p w14:paraId="5A865DE9" w14:textId="1D86DBA5" w:rsidR="00F50269" w:rsidRPr="00C15DAD" w:rsidRDefault="00F50269" w:rsidP="000C73AA">
      <w:pPr>
        <w:spacing w:line="480" w:lineRule="auto"/>
        <w:rPr>
          <w:rFonts w:ascii="Book Antiqua" w:hAnsi="Book Antiqua"/>
          <w:b/>
        </w:rPr>
      </w:pPr>
      <w:r w:rsidRPr="00C15DAD">
        <w:rPr>
          <w:rFonts w:ascii="Book Antiqua" w:hAnsi="Book Antiqua"/>
          <w:b/>
        </w:rPr>
        <w:br w:type="page"/>
      </w:r>
    </w:p>
    <w:p w14:paraId="635F45C9" w14:textId="76B661DC" w:rsidR="00E7615E" w:rsidRPr="00C15DAD" w:rsidRDefault="005809FF" w:rsidP="001836FC">
      <w:pPr>
        <w:spacing w:line="480" w:lineRule="auto"/>
        <w:ind w:firstLine="720"/>
        <w:rPr>
          <w:rFonts w:ascii="Book Antiqua" w:hAnsi="Book Antiqua"/>
        </w:rPr>
      </w:pPr>
      <w:r w:rsidRPr="00C15DAD">
        <w:rPr>
          <w:rFonts w:ascii="Book Antiqua" w:hAnsi="Book Antiqua"/>
        </w:rPr>
        <w:lastRenderedPageBreak/>
        <w:t>Identification of distinct neuronal subpopulations has been essential for understanding brain function</w:t>
      </w:r>
      <w:r w:rsidR="008A4FF9">
        <w:rPr>
          <w:rFonts w:ascii="Book Antiqua" w:hAnsi="Book Antiqua"/>
        </w:rPr>
        <w:t>. Interventions that target specific neuronal subpopulations, such as optogenetics,  can alleviate disease symptoms with few side effects in animal model</w:t>
      </w:r>
      <w:r w:rsidR="002754DC">
        <w:rPr>
          <w:rFonts w:ascii="Book Antiqua" w:hAnsi="Book Antiqua"/>
        </w:rPr>
        <w:t>s, but</w:t>
      </w:r>
      <w:r w:rsidR="008A4FF9">
        <w:rPr>
          <w:rFonts w:ascii="Book Antiqua" w:hAnsi="Book Antiqua"/>
        </w:rPr>
        <w:t xml:space="preserve"> clinical approaches in humans </w:t>
      </w:r>
      <w:r w:rsidR="009E781D">
        <w:rPr>
          <w:rFonts w:ascii="Book Antiqua" w:hAnsi="Book Antiqua"/>
        </w:rPr>
        <w:t>are rarely tailore</w:t>
      </w:r>
      <w:r w:rsidR="008A4FF9">
        <w:rPr>
          <w:rFonts w:ascii="Book Antiqua" w:hAnsi="Book Antiqua"/>
        </w:rPr>
        <w:t xml:space="preserve">d </w:t>
      </w:r>
      <w:r w:rsidR="009E781D">
        <w:rPr>
          <w:rFonts w:ascii="Book Antiqua" w:hAnsi="Book Antiqua"/>
        </w:rPr>
        <w:t>to achieve population-specific neuromodulation</w:t>
      </w:r>
      <w:r w:rsidR="008A4FF9">
        <w:rPr>
          <w:rFonts w:ascii="Book Antiqua" w:hAnsi="Book Antiqua"/>
        </w:rPr>
        <w:t xml:space="preserve">.  </w:t>
      </w:r>
      <w:r w:rsidR="00B1098C" w:rsidRPr="00C15DAD">
        <w:rPr>
          <w:rFonts w:ascii="Book Antiqua" w:hAnsi="Book Antiqua"/>
        </w:rPr>
        <w:t xml:space="preserve">Electrical deep brain stimulation (DBS) is  increasingly used  </w:t>
      </w:r>
      <w:r w:rsidR="00D257E6">
        <w:rPr>
          <w:rFonts w:ascii="Book Antiqua" w:hAnsi="Book Antiqua"/>
        </w:rPr>
        <w:t>to treat an</w:t>
      </w:r>
      <w:r w:rsidR="00B1098C" w:rsidRPr="00C15DAD">
        <w:rPr>
          <w:rFonts w:ascii="Book Antiqua" w:hAnsi="Book Antiqua"/>
        </w:rPr>
        <w:t xml:space="preserve"> expanding list of human c</w:t>
      </w:r>
      <w:r w:rsidR="00D257E6">
        <w:rPr>
          <w:rFonts w:ascii="Book Antiqua" w:hAnsi="Book Antiqua"/>
        </w:rPr>
        <w:t>o</w:t>
      </w:r>
      <w:r w:rsidR="00B1098C" w:rsidRPr="00C15DAD">
        <w:rPr>
          <w:rFonts w:ascii="Book Antiqua" w:hAnsi="Book Antiqua"/>
        </w:rPr>
        <w:t>nditions</w:t>
      </w:r>
      <w:r w:rsidR="00D257E6">
        <w:rPr>
          <w:rFonts w:ascii="Book Antiqua" w:hAnsi="Book Antiqua"/>
        </w:rPr>
        <w:t>.</w:t>
      </w:r>
      <w:r w:rsidR="00B1098C" w:rsidRPr="00C15DAD">
        <w:rPr>
          <w:rFonts w:ascii="Book Antiqua" w:hAnsi="Book Antiqua"/>
        </w:rPr>
        <w:t xml:space="preserve"> </w:t>
      </w:r>
      <w:r w:rsidR="00D257E6">
        <w:rPr>
          <w:rFonts w:ascii="Book Antiqua" w:hAnsi="Book Antiqua"/>
        </w:rPr>
        <w:t>W</w:t>
      </w:r>
      <w:r w:rsidR="00B1098C" w:rsidRPr="00C15DAD">
        <w:rPr>
          <w:rFonts w:ascii="Book Antiqua" w:hAnsi="Book Antiqua"/>
        </w:rPr>
        <w:t xml:space="preserve">hile theoretical work has long hypothesized that patterned electrical stimulation can improve its </w:t>
      </w:r>
      <w:r w:rsidR="00D257E6">
        <w:rPr>
          <w:rFonts w:ascii="Book Antiqua" w:hAnsi="Book Antiqua"/>
        </w:rPr>
        <w:t>precision</w:t>
      </w:r>
      <w:r w:rsidR="00D257E6" w:rsidRPr="00C15DAD">
        <w:rPr>
          <w:rFonts w:ascii="Book Antiqua" w:hAnsi="Book Antiqua"/>
        </w:rPr>
        <w:t xml:space="preserve"> </w:t>
      </w:r>
      <w:r w:rsidR="00FF5135" w:rsidRPr="001C3E2F">
        <w:rPr>
          <w:rFonts w:ascii="Book Antiqua" w:hAnsi="Book Antiqua"/>
        </w:rPr>
        <w:fldChar w:fldCharType="begin" w:fldLock="1"/>
      </w:r>
      <w:r w:rsidR="00294F1C" w:rsidRPr="00C15DAD">
        <w:rPr>
          <w:rFonts w:ascii="Book Antiqua" w:hAnsi="Book Antiqua"/>
        </w:rPr>
        <w:instrText>ADDIN CSL_CITATION {"citationItems":[{"id":"ITEM-1","itemData":{"DOI":"10.3389/fnins.2019.00413","ISSN":"1662-453X","abstract":"Recent retinal studies have directed more attention to sophisticated stimulation strategies based on high-frequency (&gt;1.0 kHz) electrical stimulation (HFS). In these studies, each retinal ganglion cell (RGC) type demonstrated a characteristic stimulus-strength-dependent response to HFS, offering the intriguing possibility of focally targeting retinal neurons to provide useful visual information by retinal prosthetics. Ionic mechanisms are known to affect the responses of electrogenic cells during electrical stimulation. However, how these mechanisms affect RGC responses is not well understood at present, particularly when applying HFS. Here, we investigate this issue via an in silico model of the RGC. We calibrate and validate the model using an in vitro retinal preparation. An RGC model based on accurate biophysics and realistic representation of cell morphology, was used to investigate how RGCs respond to HFS. The model was able to closely replicate the stimulus-strength-dependent suppression of RGC action potentials observed experimentally. Our results suggest that spike inhibition during HFS is due to local membrane hyperpolarization caused by outward membrane currents near the stimulus electrode. In addition, the extent of HFS-induced inhibition can be largely altered by the intrinsic properties of the inward sodium current. Finally, stimulus-strength-dependent suppression can be modulated by a wide range of stimulation frequencies, under generalized electrode placement conditions. In vitro experiments verified the computational modeling data. This modeling and experimental approach can be extended to further our understanding on the effects of novel stimulus strategies by simulating RGC stimulus-response profiles over a wider range of stimulation frequencies and electrode locations than have previously been explored.","author":[{"dropping-particle":"","family":"Guo","given":"Tianruo","non-dropping-particle":"","parse-names":false,"suffix":""},{"dropping-particle":"","family":"Tsai","given":"David","non-dropping-particle":"","parse-names":false,"suffix":""},{"dropping-particle":"","family":"Yang","given":"Chih Yu","non-dropping-particle":"","parse-names":false,"suffix":""},{"dropping-particle":"","family":"Abed","given":"Amr","non-dropping-particle":"Al","parse-names":false,"suffix":""},{"dropping-particle":"","family":"Twyford","given":"Perry","non-dropping-particle":"","parse-names":false,"suffix":""},{"dropping-particle":"","family":"Fried","given":"Shelley I.","non-dropping-particle":"","parse-names":false,"suffix":""},{"dropping-particle":"","family":"Morley","given":"John W.","non-dropping-particle":"","parse-names":false,"suffix":""},{"dropping-particle":"","family":"Suaning","given":"Gregg J.","non-dropping-particle":"","parse-names":false,"suffix":""},{"dropping-particle":"","family":"Dokos","given":"Socrates","non-dropping-particle":"","parse-names":false,"suffix":""},{"dropping-particle":"","family":"Lovell","given":"Nigel H.","non-dropping-particle":"","parse-names":false,"suffix":""}],"container-title":"Frontiers in Neuroscience","id":"ITEM-1","issue":"APR","issued":{"date-parts":[["2019","4","30"]]},"page":"413","publisher":"Frontiers Media S.A.","title":"Mediating Retinal Ganglion Cell Spike Rates Using High-Frequency Electrical Stimulation","type":"article-journal","volume":"13"},"uris":["http://www.mendeley.com/documents/?uuid=f4fd8598-e3d1-4657-8347-78fdf255f8d7"]},{"id":"ITEM-2","itemData":{"ISSN":"0270-6474","author":[{"dropping-particle":"","family":"Anastassiou","given":"Costas A","non-dropping-particle":"","parse-names":false,"suffix":""},{"dropping-particle":"","family":"Montgomery","given":"Sean M","non-dropping-particle":"","parse-names":false,"suffix":""},{"dropping-particle":"","family":"Barahona","given":"Mauricio","non-dropping-particle":"","parse-names":false,"suffix":""},{"dropping-particle":"","family":"Buzsáki","given":"György","non-dropping-particle":"","parse-names":false,"suffix":""},{"dropping-particle":"","family":"Koch","given":"Christof","non-dropping-particle":"","parse-names":false,"suffix":""}],"container-title":"Journal of Neuroscience","id":"ITEM-2","issue":"5","issued":{"date-parts":[["2010"]]},"page":"1925-1936","publisher":"Soc Neuroscience","title":"The effect of spatially inhomogeneous extracellular electric fields on neurons","type":"article-journal","volume":"30"},"uris":["http://www.mendeley.com/documents/?uuid=072fbc1d-37c2-40c0-abaf-e840073bc3ba"]},{"id":"ITEM-3","itemData":{"ISSN":"0090-6964","author":[{"dropping-particle":"","family":"McIntyre","given":"Cameron C","non-dropping-particle":"","parse-names":false,"suffix":""},{"dropping-particle":"","family":"Grill","given":"Warren M","non-dropping-particle":"","parse-names":false,"suffix":""}],"container-title":"Annals of biomedical engineering","id":"ITEM-3","issue":"3","issued":{"date-parts":[["2000"]]},"page":"219-233","publisher":"Springer","title":"Selective microstimulation of central nervous system neurons","type":"article-journal","volume":"28"},"uris":["http://www.mendeley.com/documents/?uuid=8cbb0908-1e3b-43cf-8f16-c0ebc7f101af"]},{"id":"ITEM-4","itemData":{"ISSN":"1935-861X","author":[{"dropping-particle":"","family":"Radman","given":"Thomas","non-dropping-particle":"","parse-names":false,"suffix":""},{"dropping-particle":"","family":"Ramos","given":"Raddy L","non-dropping-particle":"","parse-names":false,"suffix":""},{"dropping-particle":"","family":"Brumberg","given":"Joshua C","non-dropping-particle":"","parse-names":false,"suffix":""},{"dropping-particle":"","family":"Bikson","given":"Marom","non-dropping-particle":"","parse-names":false,"suffix":""}],"container-title":"Brain stimulation","id":"ITEM-4","issue":"4","issued":{"date-parts":[["2009"]]},"page":"215-228","publisher":"Elsevier","title":"Role of cortical cell type and morphology in subthreshold and suprathreshold uniform electric field stimulation in vitro","type":"article-journal","volume":"2"},"uris":["http://www.mendeley.com/documents/?uuid=ee18c47c-45ab-4144-991d-cf1db60a5c8d"]},{"id":"ITEM-5","itemData":{"DOI":"10.1152/jn.2002.88.4.1592","ISSN":"00223077","PMID":"12364490","abstract":"The objective of this project was to examine the influence of stimulus waveform and frequency on extracellular stimulation of neurons with their cell bodies near the electrode (local cells) and fibers of passage in the CNS. Detailed computer-based models of CNS cells and axons were developed that accurately reproduced the dynamic firing properties of mammalian motoneurons including afterpotential shape, spike-frequency adaptation, and firing frequency as a function of stimulus amplitude. The neuron models were coupled to a three-dimensional finite element model of the spinal cord that solved for the potentials generated in the tissue medium by an extracellular electrode. Extracellular stimulation of the CNS with symmetrical charge balanced biphasic stimuli resulted in activation of fibers of passage, axon terminals, and local cells around the electrode at similar thresholds. While high stimulus frequencies enhanced activation of fibers of passage, a much more robust technique to achieve selective activation of targeted neuronal populations was via alterations in the stimulus waveform. Asymmetrical charge-balanced biphasic stimuli, consisting of a long-duration low-amplitude cathodic prepulse phase followed by a short-duration high-amplitude anodic stimulus phase, enabled selective activation of local cells. Conversely, an anodic prepulse phase followed by a cathodic stimulus phase enabled selective activation of fibers of passage. The threshold for activation of axon terminals in the vicinity of the electrode was lower than the threshold for direct activation of local cells, independent of the stimulus waveform. As a result, stimulation induced trans-synaptic influences (indirect depolarization/hyperpolarization) on local cells altered their neural output, and this indirect effect was dependent on stimulus frequency. If the indirect activation of local cells was inhibitory, there was little effect on the stimulation induced neural output of the local cells. However, if the indirect activation of the local cells was excitatory, attempts to activate selectively fibers of passage over local cells was limited. These outcomes provide a biophysical basis for understanding frequency-dependent outputs during CNS stimulation and provide useful tools for selective stimulation of the CNS.","author":[{"dropping-particle":"","family":"McIntyre","given":"Cameron C.","non-dropping-particle":"","parse-names":false,"suffix":""},{"dropping-particle":"","family":"Grill","given":"Warren M.","non-dropping-particle":"","parse-names":false,"suffix":""}],"container-title":"Journal of Neurophysiology","id":"ITEM-5","issue":"4","issued":{"date-parts":[["2002"]]},"page":"1592-1604","publisher":"American Physiological Society","title":"Extracellular stimulation of central neurons: Influence of stimulus waveform and frequency on neuronal output","type":"article-journal","volume":"88"},"uris":["http://www.mendeley.com/documents/?uuid=f184b680-cc0a-3682-bb00-afe1f319d458"]}],"mendeley":{"formattedCitation":"(&lt;i&gt;1&lt;/i&gt;–&lt;i&gt;5&lt;/i&gt;)","plainTextFormattedCitation":"(1–5)","previouslyFormattedCitation":"(&lt;i&gt;1&lt;/i&gt;–&lt;i&gt;5&lt;/i&gt;)"},"properties":{"noteIndex":0},"schema":"https://github.com/citation-style-language/schema/raw/master/csl-citation.json"}</w:instrText>
      </w:r>
      <w:r w:rsidR="00FF5135" w:rsidRPr="001C3E2F">
        <w:rPr>
          <w:rFonts w:ascii="Book Antiqua" w:hAnsi="Book Antiqua"/>
        </w:rPr>
        <w:fldChar w:fldCharType="separate"/>
      </w:r>
      <w:r w:rsidR="005B4F73" w:rsidRPr="00C15DAD">
        <w:rPr>
          <w:rFonts w:ascii="Book Antiqua" w:hAnsi="Book Antiqua"/>
          <w:noProof/>
        </w:rPr>
        <w:t>(</w:t>
      </w:r>
      <w:r w:rsidR="005B4F73" w:rsidRPr="00C15DAD">
        <w:rPr>
          <w:rFonts w:ascii="Book Antiqua" w:hAnsi="Book Antiqua"/>
          <w:i/>
          <w:noProof/>
        </w:rPr>
        <w:t>1</w:t>
      </w:r>
      <w:r w:rsidR="005B4F73" w:rsidRPr="00C15DAD">
        <w:rPr>
          <w:rFonts w:ascii="Book Antiqua" w:hAnsi="Book Antiqua"/>
          <w:noProof/>
        </w:rPr>
        <w:t>–</w:t>
      </w:r>
      <w:r w:rsidR="005B4F73" w:rsidRPr="00C15DAD">
        <w:rPr>
          <w:rFonts w:ascii="Book Antiqua" w:hAnsi="Book Antiqua"/>
          <w:i/>
          <w:noProof/>
        </w:rPr>
        <w:t>5</w:t>
      </w:r>
      <w:r w:rsidR="005B4F73" w:rsidRPr="00C15DAD">
        <w:rPr>
          <w:rFonts w:ascii="Book Antiqua" w:hAnsi="Book Antiqua"/>
          <w:noProof/>
        </w:rPr>
        <w:t>)</w:t>
      </w:r>
      <w:r w:rsidR="00FF5135" w:rsidRPr="001C3E2F">
        <w:rPr>
          <w:rFonts w:ascii="Book Antiqua" w:hAnsi="Book Antiqua"/>
        </w:rPr>
        <w:fldChar w:fldCharType="end"/>
      </w:r>
      <w:r w:rsidR="00B1098C" w:rsidRPr="00C15DAD">
        <w:rPr>
          <w:rFonts w:ascii="Book Antiqua" w:hAnsi="Book Antiqua"/>
        </w:rPr>
        <w:t xml:space="preserve">, these </w:t>
      </w:r>
      <w:r w:rsidR="00676AAB">
        <w:rPr>
          <w:rFonts w:ascii="Book Antiqua" w:hAnsi="Book Antiqua"/>
        </w:rPr>
        <w:t>approaches</w:t>
      </w:r>
      <w:r w:rsidR="00B1098C" w:rsidRPr="00C15DAD">
        <w:rPr>
          <w:rFonts w:ascii="Book Antiqua" w:hAnsi="Book Antiqua"/>
        </w:rPr>
        <w:t xml:space="preserve"> have not yet achieved </w:t>
      </w:r>
      <w:r w:rsidR="00D257E6">
        <w:rPr>
          <w:rFonts w:ascii="Book Antiqua" w:hAnsi="Book Antiqua"/>
        </w:rPr>
        <w:t xml:space="preserve">the </w:t>
      </w:r>
      <w:r w:rsidR="00676AAB">
        <w:rPr>
          <w:rFonts w:ascii="Book Antiqua" w:hAnsi="Book Antiqua"/>
        </w:rPr>
        <w:t>desi</w:t>
      </w:r>
      <w:r w:rsidR="00D257E6">
        <w:rPr>
          <w:rFonts w:ascii="Book Antiqua" w:hAnsi="Book Antiqua"/>
        </w:rPr>
        <w:t>r</w:t>
      </w:r>
      <w:r w:rsidR="00676AAB">
        <w:rPr>
          <w:rFonts w:ascii="Book Antiqua" w:hAnsi="Book Antiqua"/>
        </w:rPr>
        <w:t xml:space="preserve">ed </w:t>
      </w:r>
      <w:r w:rsidR="00B1098C" w:rsidRPr="00C15DAD">
        <w:rPr>
          <w:rFonts w:ascii="Book Antiqua" w:hAnsi="Book Antiqua"/>
        </w:rPr>
        <w:t>cell-type specificity</w:t>
      </w:r>
      <w:r w:rsidR="005B4F73" w:rsidRPr="00C15DAD">
        <w:rPr>
          <w:rFonts w:ascii="Book Antiqua" w:hAnsi="Book Antiqua"/>
        </w:rPr>
        <w:t>.</w:t>
      </w:r>
      <w:r w:rsidR="00B1098C" w:rsidRPr="00C15DAD">
        <w:rPr>
          <w:rFonts w:ascii="Book Antiqua" w:hAnsi="Book Antiqua"/>
        </w:rPr>
        <w:t xml:space="preserve">  Motor symptoms of Parkinson’s disease (PD) are acutely responsive to DBS, but </w:t>
      </w:r>
      <w:r w:rsidR="001C3E2F">
        <w:rPr>
          <w:rFonts w:ascii="Book Antiqua" w:hAnsi="Book Antiqua"/>
        </w:rPr>
        <w:t xml:space="preserve">symptoms return quickly </w:t>
      </w:r>
      <w:r w:rsidR="00B1098C" w:rsidRPr="00C15DAD">
        <w:rPr>
          <w:rFonts w:ascii="Book Antiqua" w:hAnsi="Book Antiqua"/>
        </w:rPr>
        <w:t>when stimulation is turned off</w:t>
      </w:r>
      <w:r w:rsidR="00506D1A" w:rsidRPr="00C15DAD">
        <w:rPr>
          <w:rFonts w:ascii="Book Antiqua" w:hAnsi="Book Antiqua"/>
        </w:rPr>
        <w:t xml:space="preserve"> </w:t>
      </w:r>
      <w:r w:rsidR="00506D1A" w:rsidRPr="001C3E2F">
        <w:rPr>
          <w:rFonts w:ascii="Book Antiqua" w:hAnsi="Book Antiqua"/>
        </w:rPr>
        <w:fldChar w:fldCharType="begin" w:fldLock="1"/>
      </w:r>
      <w:r w:rsidR="00294F1C" w:rsidRPr="00C15DAD">
        <w:rPr>
          <w:rFonts w:ascii="Book Antiqua" w:hAnsi="Book Antiqua"/>
        </w:rPr>
        <w:instrText>ADDIN CSL_CITATION {"citationItems":[{"id":"ITEM-1","itemData":{"DOI":"10.1212/WNL.60.1.78","ISSN":"00283878","PMID":"12525722","abstract":"Objective: To study the reappearance of the clinical signs of PD when subthalamic nucleus (STN) deep brain stimulation (DBS) was turned off. Method: The authors studied 35 patients treated with STN DBS 6.7 ± 3.3 months (mean ± SD) after implantation. All were clinically improved. Twenty-four had not required any antiparkinsonian medication for many months and 11 were in \"practically defined off\" conditions when studied. Unified Parkinson's Disease Rating Scale (UPDRS) motor scores were assessed at baseline and 5, 15, 30, 60, 90, 120, 150, 180, and 240 minutes after switching off STN DBS. Results: A sequential pattern of return of parkinsonian signs was observed, with a fast worsening of tremor within minutes, followed by a smoother, slower worsening of bradykinesia and rigidity over half an hour to an hour, and finally a slow and steady worsening of axial signs over 3 to 4 hours. Ninety percent of the UPDRS motor score worsening was reached after 2 hours. When switching STN DBS \"on\" again, all motor UPDRS subscores improved with a similar pattern, but faster than their rate of worsening, especially for axial signs. Conclusions: STN DBS may act by different mechanisms on the four major parkinsonian signs. At least 3 hours off STN DBS is needed to estimate the clinical effect of stimulation.","author":[{"dropping-particle":"","family":"Temperli","given":"P.","non-dropping-particle":"","parse-names":false,"suffix":""},{"dropping-particle":"","family":"Ghika","given":"J.","non-dropping-particle":"","parse-names":false,"suffix":""},{"dropping-particle":"","family":"Villemure","given":"J. G.","non-dropping-particle":"","parse-names":false,"suffix":""},{"dropping-particle":"","family":"Burkhard","given":"P. R.","non-dropping-particle":"","parse-names":false,"suffix":""},{"dropping-particle":"","family":"Bogousslavsky","given":"J.","non-dropping-particle":"","parse-names":false,"suffix":""},{"dropping-particle":"","family":"Vingerhoets","given":"F. J.G.","non-dropping-particle":"","parse-names":false,"suffix":""}],"container-title":"Neurology","id":"ITEM-1","issue":"1","issued":{"date-parts":[["2003","1","14"]]},"page":"78-81","publisher":"Lippincott Williams and Wilkins","title":"How do parkinsonian signs return after discontinuation of subthalamic DBS?","type":"article-journal","volume":"60"},"uris":["http://www.mendeley.com/documents/?uuid=828366f8-59dd-38ed-87eb-03f8fc1a478a"]}],"mendeley":{"formattedCitation":"(&lt;i&gt;6&lt;/i&gt;)","plainTextFormattedCitation":"(6)","previouslyFormattedCitation":"(&lt;i&gt;6&lt;/i&gt;)"},"properties":{"noteIndex":0},"schema":"https://github.com/citation-style-language/schema/raw/master/csl-citation.json"}</w:instrText>
      </w:r>
      <w:r w:rsidR="00506D1A" w:rsidRPr="001C3E2F">
        <w:rPr>
          <w:rFonts w:ascii="Book Antiqua" w:hAnsi="Book Antiqua"/>
        </w:rPr>
        <w:fldChar w:fldCharType="separate"/>
      </w:r>
      <w:r w:rsidR="005B4F73" w:rsidRPr="00C15DAD">
        <w:rPr>
          <w:rFonts w:ascii="Book Antiqua" w:hAnsi="Book Antiqua"/>
          <w:noProof/>
        </w:rPr>
        <w:t>(</w:t>
      </w:r>
      <w:r w:rsidR="005B4F73" w:rsidRPr="00C15DAD">
        <w:rPr>
          <w:rFonts w:ascii="Book Antiqua" w:hAnsi="Book Antiqua"/>
          <w:i/>
          <w:noProof/>
        </w:rPr>
        <w:t>6</w:t>
      </w:r>
      <w:r w:rsidR="005B4F73" w:rsidRPr="00C15DAD">
        <w:rPr>
          <w:rFonts w:ascii="Book Antiqua" w:hAnsi="Book Antiqua"/>
          <w:noProof/>
        </w:rPr>
        <w:t>)</w:t>
      </w:r>
      <w:r w:rsidR="00506D1A" w:rsidRPr="001C3E2F">
        <w:rPr>
          <w:rFonts w:ascii="Book Antiqua" w:hAnsi="Book Antiqua"/>
        </w:rPr>
        <w:fldChar w:fldCharType="end"/>
      </w:r>
      <w:r w:rsidR="00B1098C" w:rsidRPr="00C15DAD">
        <w:rPr>
          <w:rFonts w:ascii="Book Antiqua" w:hAnsi="Book Antiqua"/>
        </w:rPr>
        <w:t xml:space="preserve">. The need for constant stimulation increases the risk of side effects and drains battery power. </w:t>
      </w:r>
      <w:r w:rsidR="00230360">
        <w:rPr>
          <w:rFonts w:ascii="Book Antiqua" w:hAnsi="Book Antiqua"/>
        </w:rPr>
        <w:t>U</w:t>
      </w:r>
      <w:r w:rsidR="005E5E3B" w:rsidRPr="00C15DAD">
        <w:rPr>
          <w:rFonts w:ascii="Book Antiqua" w:hAnsi="Book Antiqua"/>
        </w:rPr>
        <w:t>sing optogenetics</w:t>
      </w:r>
      <w:r w:rsidR="00D50D66">
        <w:rPr>
          <w:rFonts w:ascii="Book Antiqua" w:hAnsi="Book Antiqua"/>
        </w:rPr>
        <w:t xml:space="preserve"> in mice</w:t>
      </w:r>
      <w:r w:rsidR="005E5E3B" w:rsidRPr="00C15DAD">
        <w:rPr>
          <w:rFonts w:ascii="Book Antiqua" w:hAnsi="Book Antiqua"/>
        </w:rPr>
        <w:t xml:space="preserve">, </w:t>
      </w:r>
      <w:r w:rsidR="00B1098C" w:rsidRPr="00C15DAD">
        <w:rPr>
          <w:rFonts w:ascii="Book Antiqua" w:hAnsi="Book Antiqua"/>
        </w:rPr>
        <w:t>we identified cellular nodes in the external globus pallidus (GPe) of the basal ganglia where targeted interventions</w:t>
      </w:r>
      <w:r w:rsidR="005E5E3B" w:rsidRPr="00C15DAD">
        <w:rPr>
          <w:rFonts w:ascii="Book Antiqua" w:hAnsi="Book Antiqua"/>
        </w:rPr>
        <w:t xml:space="preserve"> </w:t>
      </w:r>
      <w:r w:rsidR="00B1098C" w:rsidRPr="00C15DAD">
        <w:rPr>
          <w:rFonts w:ascii="Book Antiqua" w:hAnsi="Book Antiqua"/>
        </w:rPr>
        <w:t>ameliorat</w:t>
      </w:r>
      <w:r w:rsidR="005E5E3B" w:rsidRPr="00C15DAD">
        <w:rPr>
          <w:rFonts w:ascii="Book Antiqua" w:hAnsi="Book Antiqua"/>
        </w:rPr>
        <w:t>e</w:t>
      </w:r>
      <w:r w:rsidR="00B1098C" w:rsidRPr="00C15DAD">
        <w:rPr>
          <w:rFonts w:ascii="Book Antiqua" w:hAnsi="Book Antiqua"/>
        </w:rPr>
        <w:t xml:space="preserve"> circuit dysfunction and restore movement for hours beyond stimulation</w:t>
      </w:r>
      <w:r w:rsidR="008B6368" w:rsidRPr="00C15DAD">
        <w:rPr>
          <w:rFonts w:ascii="Book Antiqua" w:hAnsi="Book Antiqua"/>
        </w:rPr>
        <w:t xml:space="preserve"> </w:t>
      </w:r>
      <w:r w:rsidR="00FF5135" w:rsidRPr="001C3E2F">
        <w:rPr>
          <w:rFonts w:ascii="Book Antiqua" w:hAnsi="Book Antiqua"/>
        </w:rPr>
        <w:fldChar w:fldCharType="begin" w:fldLock="1"/>
      </w:r>
      <w:r w:rsidR="00294F1C" w:rsidRPr="00C15DAD">
        <w:rPr>
          <w:rFonts w:ascii="Book Antiqua" w:hAnsi="Book Antiqua"/>
        </w:rPr>
        <w:instrText>ADDIN CSL_CITATION {"citationItems":[{"id":"ITEM-1","itemData":{"DOI":"10.1038/nn.4559","ISSN":"15461726","abstract":"The identification of distinct cell types in the basal ganglia has been critical to our understanding of basal ganglia function and the treatment of neurological disorders. The external globus pallidus (GPe) is a key contributor to motor suppressing pathways in the basal ganglia, yet its neuronal heterogeneity has remained an untapped resource for therapeutic interventions. Here we demonstrate that optogenetic interventions that dissociate the activity of two neuronal populations in the GPe, elevating the activity of parvalbumin (PV)-expressing GPe neurons over that of Lim homeobox 6 (Lhx6)-expressing GPe neurons, restores movement in dopamine-depleted mice and attenuates pathological activity of basal ganglia output neurons for hours beyond stimulation. These results establish the utility of cell-specific interventions in the GPe to target functionally distinct pathways, with the potential to induce long-lasting recovery of movement despite the continued absence of dopamine.","author":[{"dropping-particle":"","family":"Mastro","given":"Kevin J.","non-dropping-particle":"","parse-names":false,"suffix":""},{"dropping-particle":"","family":"Zitelli","given":"Kevin T.","non-dropping-particle":"","parse-names":false,"suffix":""},{"dropping-particle":"","family":"Willard","given":"Amanda M.","non-dropping-particle":"","parse-names":false,"suffix":""},{"dropping-particle":"","family":"Leblanc","given":"Kimberly H.","non-dropping-particle":"","parse-names":false,"suffix":""},{"dropping-particle":"V.","family":"Kravitz","given":"Alexxai","non-dropping-particle":"","parse-names":false,"suffix":""},{"dropping-particle":"","family":"Gittis","given":"Aryn H.","non-dropping-particle":"","parse-names":false,"suffix":""}],"container-title":"Nature Neuroscience","id":"ITEM-1","issue":"6","issued":{"date-parts":[["2017"]]},"page":"815-823","title":"Cell-specific pallidal intervention induces long-lasting motor recovery in dopamine-depleted mice","type":"article-journal","volume":"20"},"uris":["http://www.mendeley.com/documents/?uuid=caf11ad7-71e2-4083-9cc2-2d3ec3d2711c"]}],"mendeley":{"formattedCitation":"(&lt;i&gt;7&lt;/i&gt;)","plainTextFormattedCitation":"(7)","previouslyFormattedCitation":"(&lt;i&gt;7&lt;/i&gt;)"},"properties":{"noteIndex":0},"schema":"https://github.com/citation-style-language/schema/raw/master/csl-citation.json"}</w:instrText>
      </w:r>
      <w:r w:rsidR="00FF5135" w:rsidRPr="001C3E2F">
        <w:rPr>
          <w:rFonts w:ascii="Book Antiqua" w:hAnsi="Book Antiqua"/>
        </w:rPr>
        <w:fldChar w:fldCharType="separate"/>
      </w:r>
      <w:r w:rsidR="005B4F73" w:rsidRPr="00C15DAD">
        <w:rPr>
          <w:rFonts w:ascii="Book Antiqua" w:hAnsi="Book Antiqua"/>
          <w:noProof/>
        </w:rPr>
        <w:t>(</w:t>
      </w:r>
      <w:r w:rsidR="005B4F73" w:rsidRPr="00C15DAD">
        <w:rPr>
          <w:rFonts w:ascii="Book Antiqua" w:hAnsi="Book Antiqua"/>
          <w:i/>
          <w:noProof/>
        </w:rPr>
        <w:t>7</w:t>
      </w:r>
      <w:r w:rsidR="005B4F73" w:rsidRPr="00C15DAD">
        <w:rPr>
          <w:rFonts w:ascii="Book Antiqua" w:hAnsi="Book Antiqua"/>
          <w:noProof/>
        </w:rPr>
        <w:t>)</w:t>
      </w:r>
      <w:r w:rsidR="00FF5135" w:rsidRPr="001C3E2F">
        <w:rPr>
          <w:rFonts w:ascii="Book Antiqua" w:hAnsi="Book Antiqua"/>
        </w:rPr>
        <w:fldChar w:fldCharType="end"/>
      </w:r>
      <w:r w:rsidR="00B1098C" w:rsidRPr="00C15DAD">
        <w:rPr>
          <w:rFonts w:ascii="Book Antiqua" w:hAnsi="Book Antiqua"/>
        </w:rPr>
        <w:t>.</w:t>
      </w:r>
      <w:r w:rsidR="00D257E6">
        <w:rPr>
          <w:rFonts w:ascii="Book Antiqua" w:hAnsi="Book Antiqua"/>
        </w:rPr>
        <w:t xml:space="preserve"> </w:t>
      </w:r>
      <w:r w:rsidR="002754DC">
        <w:rPr>
          <w:rFonts w:ascii="Book Antiqua" w:hAnsi="Book Antiqua"/>
        </w:rPr>
        <w:t>T</w:t>
      </w:r>
      <w:r w:rsidR="00D257E6">
        <w:rPr>
          <w:rFonts w:ascii="Book Antiqua" w:hAnsi="Book Antiqua"/>
        </w:rPr>
        <w:t xml:space="preserve">his optogenetic approach requires </w:t>
      </w:r>
      <w:r w:rsidR="00E7615E" w:rsidRPr="00C15DAD">
        <w:rPr>
          <w:rFonts w:ascii="Book Antiqua" w:hAnsi="Book Antiqua"/>
        </w:rPr>
        <w:t>genetically</w:t>
      </w:r>
      <w:r w:rsidR="00A553E4">
        <w:rPr>
          <w:rFonts w:ascii="Book Antiqua" w:hAnsi="Book Antiqua"/>
        </w:rPr>
        <w:t xml:space="preserve"> </w:t>
      </w:r>
      <w:r w:rsidR="00E7615E" w:rsidRPr="00C15DAD">
        <w:rPr>
          <w:rFonts w:ascii="Book Antiqua" w:hAnsi="Book Antiqua"/>
        </w:rPr>
        <w:t>targeted</w:t>
      </w:r>
      <w:r w:rsidR="00B1098C" w:rsidRPr="00C15DAD">
        <w:rPr>
          <w:rFonts w:ascii="Book Antiqua" w:hAnsi="Book Antiqua"/>
        </w:rPr>
        <w:t xml:space="preserve"> </w:t>
      </w:r>
      <w:r w:rsidR="00E7615E" w:rsidRPr="00C15DAD">
        <w:rPr>
          <w:rFonts w:ascii="Book Antiqua" w:hAnsi="Book Antiqua"/>
        </w:rPr>
        <w:t>tools to drive opposite</w:t>
      </w:r>
      <w:r w:rsidR="00B1098C" w:rsidRPr="00C15DAD">
        <w:rPr>
          <w:rFonts w:ascii="Book Antiqua" w:hAnsi="Book Antiqua"/>
        </w:rPr>
        <w:t xml:space="preserve"> firing responses </w:t>
      </w:r>
      <w:r w:rsidR="00E7615E" w:rsidRPr="00C15DAD">
        <w:rPr>
          <w:rFonts w:ascii="Book Antiqua" w:hAnsi="Book Antiqua"/>
        </w:rPr>
        <w:t>of</w:t>
      </w:r>
      <w:r w:rsidR="00B1098C" w:rsidRPr="00C15DAD">
        <w:rPr>
          <w:rFonts w:ascii="Book Antiqua" w:hAnsi="Book Antiqua"/>
        </w:rPr>
        <w:t xml:space="preserve"> spatially</w:t>
      </w:r>
      <w:r w:rsidR="001C3E2F">
        <w:rPr>
          <w:rFonts w:ascii="Book Antiqua" w:hAnsi="Book Antiqua"/>
        </w:rPr>
        <w:t xml:space="preserve"> </w:t>
      </w:r>
      <w:r w:rsidR="00B1098C" w:rsidRPr="00C15DAD">
        <w:rPr>
          <w:rFonts w:ascii="Book Antiqua" w:hAnsi="Book Antiqua"/>
        </w:rPr>
        <w:t>intermixed GPe subpopulations: parvalbumin-expressing (PV-GPe) neurons must be excited while lim</w:t>
      </w:r>
      <w:r w:rsidR="00EE1D3D">
        <w:rPr>
          <w:rFonts w:ascii="Book Antiqua" w:hAnsi="Book Antiqua"/>
        </w:rPr>
        <w:t>-</w:t>
      </w:r>
      <w:r w:rsidR="00B1098C" w:rsidRPr="00C15DAD">
        <w:rPr>
          <w:rFonts w:ascii="Book Antiqua" w:hAnsi="Book Antiqua"/>
        </w:rPr>
        <w:t>homeobox</w:t>
      </w:r>
      <w:r w:rsidR="00EE1D3D">
        <w:rPr>
          <w:rFonts w:ascii="Book Antiqua" w:hAnsi="Book Antiqua"/>
        </w:rPr>
        <w:t>-</w:t>
      </w:r>
      <w:r w:rsidR="00B1098C" w:rsidRPr="00C15DAD">
        <w:rPr>
          <w:rFonts w:ascii="Book Antiqua" w:hAnsi="Book Antiqua"/>
        </w:rPr>
        <w:t xml:space="preserve">6 (Lhx6-GPe) neurons must be suppressed. </w:t>
      </w:r>
      <w:r w:rsidR="0024397C" w:rsidRPr="00C15DAD">
        <w:rPr>
          <w:rFonts w:ascii="Book Antiqua" w:hAnsi="Book Antiqua"/>
        </w:rPr>
        <w:t xml:space="preserve">Refining  DBS protocols to achieve the same degree of population-specific neuromodulation </w:t>
      </w:r>
      <w:r w:rsidR="001B38E5" w:rsidRPr="00C15DAD">
        <w:rPr>
          <w:rFonts w:ascii="Book Antiqua" w:hAnsi="Book Antiqua"/>
        </w:rPr>
        <w:t>would</w:t>
      </w:r>
      <w:r w:rsidR="0024397C" w:rsidRPr="00C15DAD">
        <w:rPr>
          <w:rFonts w:ascii="Book Antiqua" w:hAnsi="Book Antiqua"/>
        </w:rPr>
        <w:t xml:space="preserve"> provide a human-translatable </w:t>
      </w:r>
      <w:r w:rsidR="001B38E5" w:rsidRPr="00C15DAD">
        <w:rPr>
          <w:rFonts w:ascii="Book Antiqua" w:hAnsi="Book Antiqua"/>
        </w:rPr>
        <w:t>treatment approach that could extend the therapeutic duration of stimulation,</w:t>
      </w:r>
      <w:r w:rsidR="0024397C" w:rsidRPr="00C15DAD">
        <w:rPr>
          <w:rFonts w:ascii="Book Antiqua" w:hAnsi="Book Antiqua"/>
        </w:rPr>
        <w:t xml:space="preserve"> representing a major therapeutic advance.</w:t>
      </w:r>
    </w:p>
    <w:p w14:paraId="17A3A26F" w14:textId="7B9B2CA6" w:rsidR="00410C2D" w:rsidRPr="00C15DAD" w:rsidRDefault="00410C2D" w:rsidP="008A5F45">
      <w:pPr>
        <w:spacing w:line="480" w:lineRule="auto"/>
        <w:rPr>
          <w:rFonts w:ascii="Book Antiqua" w:hAnsi="Book Antiqua"/>
        </w:rPr>
      </w:pPr>
    </w:p>
    <w:p w14:paraId="7FAE0509" w14:textId="7EB66809" w:rsidR="0016763E" w:rsidRPr="00C15DAD" w:rsidRDefault="00893FF2" w:rsidP="008A5F45">
      <w:pPr>
        <w:spacing w:line="480" w:lineRule="auto"/>
        <w:rPr>
          <w:rFonts w:ascii="Book Antiqua" w:hAnsi="Book Antiqua"/>
        </w:rPr>
      </w:pPr>
      <w:r w:rsidRPr="00C15DAD">
        <w:rPr>
          <w:rFonts w:ascii="Book Antiqua" w:hAnsi="Book Antiqua"/>
        </w:rPr>
        <w:tab/>
      </w:r>
      <w:r w:rsidR="00145D5F" w:rsidRPr="00C15DAD">
        <w:rPr>
          <w:rFonts w:ascii="Book Antiqua" w:hAnsi="Book Antiqua"/>
          <w:lang w:val="en-US"/>
        </w:rPr>
        <w:t xml:space="preserve">To gain insights into the cellular principles that dictate the responses of PV-GPe and Lhx6-GPe neurons to electrical stimulation, </w:t>
      </w:r>
      <w:r w:rsidR="00B860B5">
        <w:rPr>
          <w:rFonts w:ascii="Book Antiqua" w:hAnsi="Book Antiqua"/>
          <w:lang w:val="en-US"/>
        </w:rPr>
        <w:t xml:space="preserve">we recorded from </w:t>
      </w:r>
      <w:r w:rsidR="00867D12" w:rsidRPr="00C15DAD">
        <w:rPr>
          <w:rFonts w:ascii="Book Antiqua" w:hAnsi="Book Antiqua"/>
          <w:lang w:val="en-US"/>
        </w:rPr>
        <w:t xml:space="preserve">these populations </w:t>
      </w:r>
      <w:r w:rsidR="000E6272" w:rsidRPr="00C15DAD">
        <w:rPr>
          <w:rFonts w:ascii="Book Antiqua" w:hAnsi="Book Antiqua"/>
          <w:lang w:val="en-US"/>
        </w:rPr>
        <w:t xml:space="preserve">in acute brain slices from </w:t>
      </w:r>
      <w:r w:rsidR="00B46405" w:rsidRPr="00C15DAD">
        <w:rPr>
          <w:rFonts w:ascii="Book Antiqua" w:hAnsi="Book Antiqua"/>
        </w:rPr>
        <w:t>Lhx6-GFP</w:t>
      </w:r>
      <w:r w:rsidR="00B46405" w:rsidRPr="00C15DAD">
        <w:rPr>
          <w:rFonts w:ascii="Book Antiqua" w:hAnsi="Book Antiqua"/>
          <w:vertAlign w:val="superscript"/>
        </w:rPr>
        <w:t>+/-</w:t>
      </w:r>
      <w:r w:rsidR="005D62B7" w:rsidRPr="00C15DAD">
        <w:rPr>
          <w:rFonts w:ascii="Book Antiqua" w:hAnsi="Book Antiqua"/>
        </w:rPr>
        <w:t>; PV-tdTmt</w:t>
      </w:r>
      <w:r w:rsidR="00B46405" w:rsidRPr="00C15DAD">
        <w:rPr>
          <w:rFonts w:ascii="Book Antiqua" w:hAnsi="Book Antiqua"/>
          <w:vertAlign w:val="superscript"/>
        </w:rPr>
        <w:t xml:space="preserve">+/- </w:t>
      </w:r>
      <w:r w:rsidR="000E6272" w:rsidRPr="00C15DAD">
        <w:rPr>
          <w:rFonts w:ascii="Book Antiqua" w:hAnsi="Book Antiqua"/>
        </w:rPr>
        <w:t xml:space="preserve"> mice</w:t>
      </w:r>
      <w:r w:rsidR="00867D12" w:rsidRPr="00C15DAD">
        <w:rPr>
          <w:rFonts w:ascii="Book Antiqua" w:hAnsi="Book Antiqua"/>
        </w:rPr>
        <w:t xml:space="preserve"> </w:t>
      </w:r>
      <w:r w:rsidR="00B46405" w:rsidRPr="00C15DAD">
        <w:rPr>
          <w:rFonts w:ascii="Book Antiqua" w:hAnsi="Book Antiqua"/>
        </w:rPr>
        <w:t>(Fig. 1A</w:t>
      </w:r>
      <w:r w:rsidR="00B93231" w:rsidRPr="00C15DAD">
        <w:rPr>
          <w:rFonts w:ascii="Book Antiqua" w:hAnsi="Book Antiqua"/>
        </w:rPr>
        <w:t>, S1A</w:t>
      </w:r>
      <w:r w:rsidR="00B46405" w:rsidRPr="00C15DAD">
        <w:rPr>
          <w:rFonts w:ascii="Book Antiqua" w:hAnsi="Book Antiqua"/>
        </w:rPr>
        <w:t xml:space="preserve">). </w:t>
      </w:r>
      <w:r w:rsidR="00867D12" w:rsidRPr="00C15DAD">
        <w:rPr>
          <w:rFonts w:ascii="Book Antiqua" w:hAnsi="Book Antiqua"/>
        </w:rPr>
        <w:t>Both populations were similarly excited during continuous electrical stimulation (100 Hz</w:t>
      </w:r>
      <w:r w:rsidR="002754DC">
        <w:rPr>
          <w:rFonts w:ascii="Book Antiqua" w:hAnsi="Book Antiqua"/>
        </w:rPr>
        <w:t>/30 s</w:t>
      </w:r>
      <w:r w:rsidR="00867D12" w:rsidRPr="00C15DAD">
        <w:rPr>
          <w:rFonts w:ascii="Book Antiqua" w:hAnsi="Book Antiqua"/>
        </w:rPr>
        <w:t xml:space="preserve">) </w:t>
      </w:r>
      <w:r w:rsidR="000E6272" w:rsidRPr="00C15DAD">
        <w:rPr>
          <w:rFonts w:ascii="Book Antiqua" w:hAnsi="Book Antiqua"/>
        </w:rPr>
        <w:t xml:space="preserve">(Fig. </w:t>
      </w:r>
      <w:r w:rsidR="00240F45" w:rsidRPr="00C15DAD">
        <w:rPr>
          <w:rFonts w:ascii="Book Antiqua" w:hAnsi="Book Antiqua"/>
        </w:rPr>
        <w:t>1B-C</w:t>
      </w:r>
      <w:r w:rsidR="000E6272" w:rsidRPr="00C15DAD">
        <w:rPr>
          <w:rFonts w:ascii="Book Antiqua" w:hAnsi="Book Antiqua"/>
        </w:rPr>
        <w:t>)</w:t>
      </w:r>
      <w:r w:rsidR="00127929" w:rsidRPr="00C15DAD">
        <w:rPr>
          <w:rFonts w:ascii="Book Antiqua" w:hAnsi="Book Antiqua"/>
        </w:rPr>
        <w:t>.</w:t>
      </w:r>
      <w:r w:rsidR="002C4E94" w:rsidRPr="00C15DAD">
        <w:rPr>
          <w:rFonts w:ascii="Book Antiqua" w:hAnsi="Book Antiqua"/>
        </w:rPr>
        <w:t xml:space="preserve"> </w:t>
      </w:r>
      <w:r w:rsidR="00A3237B" w:rsidRPr="00C15DAD">
        <w:rPr>
          <w:rFonts w:ascii="Book Antiqua" w:hAnsi="Book Antiqua"/>
        </w:rPr>
        <w:t xml:space="preserve"> However, synaptic recordings showed that Lhx6-GPe neurons receive proportionately more inhibition than PV-</w:t>
      </w:r>
      <w:r w:rsidR="00A3237B" w:rsidRPr="00C15DAD">
        <w:rPr>
          <w:rFonts w:ascii="Book Antiqua" w:hAnsi="Book Antiqua"/>
        </w:rPr>
        <w:lastRenderedPageBreak/>
        <w:t xml:space="preserve">GPe neurons </w:t>
      </w:r>
      <w:r w:rsidR="000E6272" w:rsidRPr="00C15DAD">
        <w:rPr>
          <w:rFonts w:ascii="Book Antiqua" w:hAnsi="Book Antiqua"/>
        </w:rPr>
        <w:t xml:space="preserve">(Fig. </w:t>
      </w:r>
      <w:r w:rsidR="00240F45" w:rsidRPr="00C15DAD">
        <w:rPr>
          <w:rFonts w:ascii="Book Antiqua" w:hAnsi="Book Antiqua"/>
        </w:rPr>
        <w:t>1D</w:t>
      </w:r>
      <w:r w:rsidR="009157E7" w:rsidRPr="00C15DAD">
        <w:rPr>
          <w:rFonts w:ascii="Book Antiqua" w:hAnsi="Book Antiqua"/>
        </w:rPr>
        <w:t>, S1</w:t>
      </w:r>
      <w:r w:rsidR="00E63292" w:rsidRPr="00C15DAD">
        <w:rPr>
          <w:rFonts w:ascii="Book Antiqua" w:hAnsi="Book Antiqua"/>
        </w:rPr>
        <w:t>B</w:t>
      </w:r>
      <w:r w:rsidR="009157E7" w:rsidRPr="00C15DAD">
        <w:rPr>
          <w:rFonts w:ascii="Book Antiqua" w:hAnsi="Book Antiqua"/>
        </w:rPr>
        <w:t>-</w:t>
      </w:r>
      <w:r w:rsidR="00E63292" w:rsidRPr="00C15DAD">
        <w:rPr>
          <w:rFonts w:ascii="Book Antiqua" w:hAnsi="Book Antiqua"/>
        </w:rPr>
        <w:t>C</w:t>
      </w:r>
      <w:r w:rsidR="00A3237B" w:rsidRPr="00C15DAD">
        <w:rPr>
          <w:rFonts w:ascii="Book Antiqua" w:hAnsi="Book Antiqua"/>
        </w:rPr>
        <w:t>). This synaptic asymmetry was even more pronounced at high stimulation frequencies, where rapid synaptic depression was observed</w:t>
      </w:r>
      <w:r w:rsidR="00B46405" w:rsidRPr="00C15DAD">
        <w:rPr>
          <w:rFonts w:ascii="Book Antiqua" w:hAnsi="Book Antiqua"/>
        </w:rPr>
        <w:t xml:space="preserve"> (Fig. </w:t>
      </w:r>
      <w:r w:rsidR="00B1098C" w:rsidRPr="00C15DAD">
        <w:rPr>
          <w:rFonts w:ascii="Book Antiqua" w:hAnsi="Book Antiqua"/>
        </w:rPr>
        <w:t>1</w:t>
      </w:r>
      <w:r w:rsidR="00240F45" w:rsidRPr="00C15DAD">
        <w:rPr>
          <w:rFonts w:ascii="Book Antiqua" w:hAnsi="Book Antiqua"/>
        </w:rPr>
        <w:t>E</w:t>
      </w:r>
      <w:r w:rsidR="0046639A" w:rsidRPr="00C15DAD">
        <w:rPr>
          <w:rFonts w:ascii="Book Antiqua" w:hAnsi="Book Antiqua"/>
        </w:rPr>
        <w:t>-</w:t>
      </w:r>
      <w:r w:rsidR="00240F45" w:rsidRPr="00C15DAD">
        <w:rPr>
          <w:rFonts w:ascii="Book Antiqua" w:hAnsi="Book Antiqua"/>
        </w:rPr>
        <w:t>F</w:t>
      </w:r>
      <w:r w:rsidR="00B46405" w:rsidRPr="00C15DAD">
        <w:rPr>
          <w:rFonts w:ascii="Book Antiqua" w:hAnsi="Book Antiqua"/>
        </w:rPr>
        <w:t>)</w:t>
      </w:r>
      <w:r w:rsidR="00A3237B" w:rsidRPr="00C15DAD">
        <w:rPr>
          <w:rFonts w:ascii="Book Antiqua" w:hAnsi="Book Antiqua"/>
        </w:rPr>
        <w:t xml:space="preserve">. </w:t>
      </w:r>
      <w:r w:rsidR="0016763E" w:rsidRPr="00C15DAD">
        <w:rPr>
          <w:rFonts w:ascii="Book Antiqua" w:hAnsi="Book Antiqua"/>
        </w:rPr>
        <w:t xml:space="preserve">Notably, </w:t>
      </w:r>
      <w:r w:rsidR="0070014D" w:rsidRPr="00C15DAD">
        <w:rPr>
          <w:rFonts w:ascii="Book Antiqua" w:hAnsi="Book Antiqua"/>
        </w:rPr>
        <w:t>Lhx6-GP</w:t>
      </w:r>
      <w:r w:rsidR="00A3237B" w:rsidRPr="00C15DAD">
        <w:rPr>
          <w:rFonts w:ascii="Book Antiqua" w:hAnsi="Book Antiqua"/>
        </w:rPr>
        <w:t>e</w:t>
      </w:r>
      <w:r w:rsidR="0070014D" w:rsidRPr="00C15DAD">
        <w:rPr>
          <w:rFonts w:ascii="Book Antiqua" w:hAnsi="Book Antiqua"/>
        </w:rPr>
        <w:t xml:space="preserve"> neurons experienced significantly greater inhibitory charge </w:t>
      </w:r>
      <w:r w:rsidR="00A3237B" w:rsidRPr="00C15DAD">
        <w:rPr>
          <w:rFonts w:ascii="Book Antiqua" w:hAnsi="Book Antiqua"/>
        </w:rPr>
        <w:t>tha</w:t>
      </w:r>
      <w:r w:rsidR="00B860B5">
        <w:rPr>
          <w:rFonts w:ascii="Book Antiqua" w:hAnsi="Book Antiqua"/>
        </w:rPr>
        <w:t>n</w:t>
      </w:r>
      <w:r w:rsidR="00A3237B" w:rsidRPr="00C15DAD">
        <w:rPr>
          <w:rFonts w:ascii="Book Antiqua" w:hAnsi="Book Antiqua"/>
        </w:rPr>
        <w:t xml:space="preserve"> PV-GPe neurons during the </w:t>
      </w:r>
      <w:r w:rsidR="00A666C6" w:rsidRPr="00C15DAD">
        <w:rPr>
          <w:rFonts w:ascii="Book Antiqua" w:hAnsi="Book Antiqua"/>
        </w:rPr>
        <w:t>1</w:t>
      </w:r>
      <w:r w:rsidR="00A666C6" w:rsidRPr="00C15DAD">
        <w:rPr>
          <w:rFonts w:ascii="Book Antiqua" w:hAnsi="Book Antiqua"/>
          <w:vertAlign w:val="superscript"/>
        </w:rPr>
        <w:t>st</w:t>
      </w:r>
      <w:r w:rsidR="00A3237B" w:rsidRPr="00C15DAD">
        <w:rPr>
          <w:rFonts w:ascii="Book Antiqua" w:hAnsi="Book Antiqua"/>
        </w:rPr>
        <w:t xml:space="preserve"> second of stimulation</w:t>
      </w:r>
      <w:r w:rsidR="00E456D2">
        <w:rPr>
          <w:rFonts w:ascii="Book Antiqua" w:hAnsi="Book Antiqua"/>
        </w:rPr>
        <w:t xml:space="preserve"> </w:t>
      </w:r>
      <w:r w:rsidR="0016763E" w:rsidRPr="00C15DAD">
        <w:rPr>
          <w:rFonts w:ascii="Book Antiqua" w:hAnsi="Book Antiqua"/>
        </w:rPr>
        <w:t xml:space="preserve">(Fig. </w:t>
      </w:r>
      <w:r w:rsidR="00B1098C" w:rsidRPr="00C15DAD">
        <w:rPr>
          <w:rFonts w:ascii="Book Antiqua" w:hAnsi="Book Antiqua"/>
        </w:rPr>
        <w:t>1</w:t>
      </w:r>
      <w:r w:rsidR="00240F45" w:rsidRPr="00C15DAD">
        <w:rPr>
          <w:rFonts w:ascii="Book Antiqua" w:hAnsi="Book Antiqua"/>
        </w:rPr>
        <w:t>G</w:t>
      </w:r>
      <w:r w:rsidR="0016763E" w:rsidRPr="00C15DAD">
        <w:rPr>
          <w:rFonts w:ascii="Book Antiqua" w:hAnsi="Book Antiqua"/>
        </w:rPr>
        <w:t>).</w:t>
      </w:r>
    </w:p>
    <w:p w14:paraId="5CAD743E" w14:textId="41218EA1" w:rsidR="003F6D0B" w:rsidRDefault="0016763E" w:rsidP="008A5F45">
      <w:pPr>
        <w:spacing w:line="480" w:lineRule="auto"/>
        <w:rPr>
          <w:rFonts w:ascii="Book Antiqua" w:hAnsi="Book Antiqua"/>
        </w:rPr>
      </w:pPr>
      <w:r w:rsidRPr="00C15DAD">
        <w:rPr>
          <w:rFonts w:ascii="Book Antiqua" w:hAnsi="Book Antiqua"/>
        </w:rPr>
        <w:tab/>
        <w:t>To determine</w:t>
      </w:r>
      <w:r w:rsidR="00593927" w:rsidRPr="00C15DAD">
        <w:rPr>
          <w:rFonts w:ascii="Book Antiqua" w:hAnsi="Book Antiqua"/>
        </w:rPr>
        <w:t xml:space="preserve"> whether these synaptic </w:t>
      </w:r>
      <w:r w:rsidRPr="00C15DAD">
        <w:rPr>
          <w:rFonts w:ascii="Book Antiqua" w:hAnsi="Book Antiqua"/>
        </w:rPr>
        <w:t>asymmetries</w:t>
      </w:r>
      <w:r w:rsidR="00593927" w:rsidRPr="00C15DAD">
        <w:rPr>
          <w:rFonts w:ascii="Book Antiqua" w:hAnsi="Book Antiqua"/>
        </w:rPr>
        <w:t xml:space="preserve"> could be leveraged to </w:t>
      </w:r>
      <w:r w:rsidR="00B07526" w:rsidRPr="00C15DAD">
        <w:rPr>
          <w:rFonts w:ascii="Book Antiqua" w:hAnsi="Book Antiqua"/>
        </w:rPr>
        <w:t>drive population-specific neuromodulation</w:t>
      </w:r>
      <w:r w:rsidRPr="00C15DAD">
        <w:rPr>
          <w:rFonts w:ascii="Book Antiqua" w:hAnsi="Book Antiqua"/>
        </w:rPr>
        <w:t>, we performed sequential extracellular/intracellular recordings</w:t>
      </w:r>
      <w:r w:rsidR="00FC4D57" w:rsidRPr="00C15DAD">
        <w:rPr>
          <w:rFonts w:ascii="Book Antiqua" w:hAnsi="Book Antiqua"/>
        </w:rPr>
        <w:t xml:space="preserve">. </w:t>
      </w:r>
      <w:r w:rsidR="00B860B5">
        <w:rPr>
          <w:rFonts w:ascii="Book Antiqua" w:hAnsi="Book Antiqua"/>
        </w:rPr>
        <w:t>F</w:t>
      </w:r>
      <w:r w:rsidR="00D91218" w:rsidRPr="00C15DAD">
        <w:rPr>
          <w:rFonts w:ascii="Book Antiqua" w:hAnsi="Book Antiqua"/>
        </w:rPr>
        <w:t xml:space="preserve">iring responses of PV-GPe and Lhx6-GPe neurons were heavily influenced by the </w:t>
      </w:r>
      <w:r w:rsidR="00FC4D57" w:rsidRPr="00C15DAD">
        <w:rPr>
          <w:rFonts w:ascii="Book Antiqua" w:hAnsi="Book Antiqua"/>
        </w:rPr>
        <w:t xml:space="preserve">dynamics </w:t>
      </w:r>
      <w:r w:rsidR="00D91218" w:rsidRPr="00C15DAD">
        <w:rPr>
          <w:rFonts w:ascii="Book Antiqua" w:hAnsi="Book Antiqua"/>
        </w:rPr>
        <w:t xml:space="preserve">of </w:t>
      </w:r>
      <w:r w:rsidR="00FC4D57" w:rsidRPr="00C15DAD">
        <w:rPr>
          <w:rFonts w:ascii="Book Antiqua" w:hAnsi="Book Antiqua"/>
        </w:rPr>
        <w:t xml:space="preserve">their underlying </w:t>
      </w:r>
      <w:r w:rsidR="00D91218" w:rsidRPr="00C15DAD">
        <w:rPr>
          <w:rFonts w:ascii="Book Antiqua" w:hAnsi="Book Antiqua"/>
        </w:rPr>
        <w:t>synaptic inputs</w:t>
      </w:r>
      <w:r w:rsidR="00B860B5">
        <w:rPr>
          <w:rFonts w:ascii="Book Antiqua" w:hAnsi="Book Antiqua"/>
        </w:rPr>
        <w:t xml:space="preserve"> (Fig. 1H)</w:t>
      </w:r>
      <w:r w:rsidR="00D91218" w:rsidRPr="00C15DAD">
        <w:rPr>
          <w:rFonts w:ascii="Book Antiqua" w:hAnsi="Book Antiqua"/>
        </w:rPr>
        <w:t xml:space="preserve">. Large inhibitory currents in Lhx6-GPe neurons were </w:t>
      </w:r>
      <w:r w:rsidR="00C454C8" w:rsidRPr="00C15DAD">
        <w:rPr>
          <w:rFonts w:ascii="Book Antiqua" w:hAnsi="Book Antiqua"/>
        </w:rPr>
        <w:t>well</w:t>
      </w:r>
      <w:r w:rsidR="00C454C8">
        <w:rPr>
          <w:rFonts w:ascii="Book Antiqua" w:hAnsi="Book Antiqua"/>
        </w:rPr>
        <w:t>-</w:t>
      </w:r>
      <w:r w:rsidR="00D91218" w:rsidRPr="00C15DAD">
        <w:rPr>
          <w:rFonts w:ascii="Book Antiqua" w:hAnsi="Book Antiqua"/>
        </w:rPr>
        <w:t>correlated with transient suppression</w:t>
      </w:r>
      <w:r w:rsidR="00FC4D57" w:rsidRPr="00C15DAD">
        <w:rPr>
          <w:rFonts w:ascii="Book Antiqua" w:hAnsi="Book Antiqua"/>
        </w:rPr>
        <w:t>s</w:t>
      </w:r>
      <w:r w:rsidR="00D91218" w:rsidRPr="00C15DAD">
        <w:rPr>
          <w:rFonts w:ascii="Book Antiqua" w:hAnsi="Book Antiqua"/>
        </w:rPr>
        <w:t xml:space="preserve"> in extracellular firing rate</w:t>
      </w:r>
      <w:r w:rsidR="00FC4D57" w:rsidRPr="00C15DAD">
        <w:rPr>
          <w:rFonts w:ascii="Book Antiqua" w:hAnsi="Book Antiqua"/>
        </w:rPr>
        <w:t>s</w:t>
      </w:r>
      <w:r w:rsidR="00D91218" w:rsidRPr="00C15DAD">
        <w:rPr>
          <w:rFonts w:ascii="Book Antiqua" w:hAnsi="Book Antiqua"/>
        </w:rPr>
        <w:t xml:space="preserve"> that diminished as inhibitory synapses depressed</w:t>
      </w:r>
      <w:r w:rsidR="00F40D47" w:rsidRPr="00C15DAD">
        <w:rPr>
          <w:rFonts w:ascii="Book Antiqua" w:hAnsi="Book Antiqua"/>
        </w:rPr>
        <w:t xml:space="preserve">.  In contrast, </w:t>
      </w:r>
      <w:r w:rsidR="00A54516" w:rsidRPr="00C15DAD">
        <w:rPr>
          <w:rFonts w:ascii="Book Antiqua" w:hAnsi="Book Antiqua"/>
        </w:rPr>
        <w:t>PV-GPe neuron</w:t>
      </w:r>
      <w:r w:rsidR="00D91218" w:rsidRPr="00C15DAD">
        <w:rPr>
          <w:rFonts w:ascii="Book Antiqua" w:hAnsi="Book Antiqua"/>
        </w:rPr>
        <w:t>s</w:t>
      </w:r>
      <w:r w:rsidR="008F7EC6">
        <w:rPr>
          <w:rFonts w:ascii="Book Antiqua" w:hAnsi="Book Antiqua"/>
        </w:rPr>
        <w:t>,</w:t>
      </w:r>
      <w:r w:rsidR="00A54516" w:rsidRPr="00C15DAD">
        <w:rPr>
          <w:rFonts w:ascii="Book Antiqua" w:hAnsi="Book Antiqua"/>
        </w:rPr>
        <w:t xml:space="preserve"> </w:t>
      </w:r>
      <w:r w:rsidR="00F40D47" w:rsidRPr="00C15DAD">
        <w:rPr>
          <w:rFonts w:ascii="Book Antiqua" w:hAnsi="Book Antiqua"/>
        </w:rPr>
        <w:t>which lacked large inhibitory current</w:t>
      </w:r>
      <w:r w:rsidR="00D91218" w:rsidRPr="00C15DAD">
        <w:rPr>
          <w:rFonts w:ascii="Book Antiqua" w:hAnsi="Book Antiqua"/>
        </w:rPr>
        <w:t>s</w:t>
      </w:r>
      <w:r w:rsidR="0037306A" w:rsidRPr="00C15DAD">
        <w:rPr>
          <w:rFonts w:ascii="Book Antiqua" w:hAnsi="Book Antiqua"/>
        </w:rPr>
        <w:t>,</w:t>
      </w:r>
      <w:r w:rsidR="00F40D47" w:rsidRPr="00C15DAD">
        <w:rPr>
          <w:rFonts w:ascii="Book Antiqua" w:hAnsi="Book Antiqua"/>
        </w:rPr>
        <w:t xml:space="preserve"> </w:t>
      </w:r>
      <w:r w:rsidR="00D91218" w:rsidRPr="00C15DAD">
        <w:rPr>
          <w:rFonts w:ascii="Book Antiqua" w:hAnsi="Book Antiqua"/>
        </w:rPr>
        <w:t>were</w:t>
      </w:r>
      <w:r w:rsidR="00EF0216" w:rsidRPr="00C15DAD">
        <w:rPr>
          <w:rFonts w:ascii="Book Antiqua" w:hAnsi="Book Antiqua"/>
        </w:rPr>
        <w:t xml:space="preserve"> instantly </w:t>
      </w:r>
      <w:r w:rsidR="00A54516" w:rsidRPr="00C15DAD">
        <w:rPr>
          <w:rFonts w:ascii="Book Antiqua" w:hAnsi="Book Antiqua"/>
        </w:rPr>
        <w:t>excited by stimulation.</w:t>
      </w:r>
    </w:p>
    <w:p w14:paraId="360B928E" w14:textId="3C92E6EF" w:rsidR="00E052C1" w:rsidRDefault="00F40D47" w:rsidP="003F6D0B">
      <w:pPr>
        <w:spacing w:line="480" w:lineRule="auto"/>
        <w:ind w:firstLine="720"/>
        <w:rPr>
          <w:rFonts w:ascii="Book Antiqua" w:hAnsi="Book Antiqua"/>
        </w:rPr>
      </w:pPr>
      <w:r w:rsidRPr="00C15DAD">
        <w:rPr>
          <w:rFonts w:ascii="Book Antiqua" w:hAnsi="Book Antiqua"/>
        </w:rPr>
        <w:t>E</w:t>
      </w:r>
      <w:r w:rsidR="00DD68DE" w:rsidRPr="00C15DAD">
        <w:rPr>
          <w:rFonts w:ascii="Book Antiqua" w:hAnsi="Book Antiqua"/>
        </w:rPr>
        <w:t>xtracellular recordings revealed</w:t>
      </w:r>
      <w:r w:rsidR="003F6D0B">
        <w:rPr>
          <w:rFonts w:ascii="Book Antiqua" w:hAnsi="Book Antiqua"/>
        </w:rPr>
        <w:t xml:space="preserve"> additional differences between Lhx6-GPe and PV-G</w:t>
      </w:r>
      <w:r w:rsidR="00490C35">
        <w:rPr>
          <w:rFonts w:ascii="Book Antiqua" w:hAnsi="Book Antiqua"/>
        </w:rPr>
        <w:t>P</w:t>
      </w:r>
      <w:r w:rsidR="003F6D0B">
        <w:rPr>
          <w:rFonts w:ascii="Book Antiqua" w:hAnsi="Book Antiqua"/>
        </w:rPr>
        <w:t>e neurons after stimulation initiation.</w:t>
      </w:r>
      <w:r w:rsidR="00DD68DE" w:rsidRPr="00C15DAD">
        <w:rPr>
          <w:rFonts w:ascii="Book Antiqua" w:hAnsi="Book Antiqua"/>
        </w:rPr>
        <w:t xml:space="preserve"> </w:t>
      </w:r>
      <w:r w:rsidR="003F6D0B">
        <w:rPr>
          <w:rFonts w:ascii="Book Antiqua" w:hAnsi="Book Antiqua"/>
        </w:rPr>
        <w:t xml:space="preserve"> </w:t>
      </w:r>
      <w:r w:rsidR="00DD68DE" w:rsidRPr="00C15DAD">
        <w:rPr>
          <w:rFonts w:ascii="Book Antiqua" w:hAnsi="Book Antiqua"/>
        </w:rPr>
        <w:t xml:space="preserve">Lhx6-GPe </w:t>
      </w:r>
      <w:r w:rsidR="00593927" w:rsidRPr="00C15DAD">
        <w:rPr>
          <w:rFonts w:ascii="Book Antiqua" w:hAnsi="Book Antiqua"/>
        </w:rPr>
        <w:t xml:space="preserve">neurons </w:t>
      </w:r>
      <w:r w:rsidR="00DD68DE" w:rsidRPr="00C15DAD">
        <w:rPr>
          <w:rFonts w:ascii="Book Antiqua" w:hAnsi="Book Antiqua"/>
        </w:rPr>
        <w:t xml:space="preserve">were </w:t>
      </w:r>
      <w:r w:rsidR="00EF0216" w:rsidRPr="00C15DAD">
        <w:rPr>
          <w:rFonts w:ascii="Book Antiqua" w:hAnsi="Book Antiqua"/>
        </w:rPr>
        <w:t xml:space="preserve">routinely </w:t>
      </w:r>
      <w:r w:rsidR="00DD68DE" w:rsidRPr="00C15DAD">
        <w:rPr>
          <w:rFonts w:ascii="Book Antiqua" w:hAnsi="Book Antiqua"/>
        </w:rPr>
        <w:t xml:space="preserve">inhibited during the first 1 s of stimulation </w:t>
      </w:r>
      <w:r w:rsidR="00EF0216" w:rsidRPr="00C15DAD">
        <w:rPr>
          <w:rFonts w:ascii="Book Antiqua" w:hAnsi="Book Antiqua"/>
        </w:rPr>
        <w:t xml:space="preserve">but </w:t>
      </w:r>
      <w:r w:rsidR="006A0374" w:rsidRPr="00C15DAD">
        <w:rPr>
          <w:rFonts w:ascii="Book Antiqua" w:hAnsi="Book Antiqua"/>
        </w:rPr>
        <w:t>less so</w:t>
      </w:r>
      <w:r w:rsidR="00527FBC" w:rsidRPr="00C15DAD">
        <w:rPr>
          <w:rFonts w:ascii="Book Antiqua" w:hAnsi="Book Antiqua"/>
        </w:rPr>
        <w:t xml:space="preserve"> </w:t>
      </w:r>
      <w:r w:rsidR="00EF0216" w:rsidRPr="00C15DAD">
        <w:rPr>
          <w:rFonts w:ascii="Book Antiqua" w:hAnsi="Book Antiqua"/>
        </w:rPr>
        <w:t xml:space="preserve">in </w:t>
      </w:r>
      <w:r w:rsidR="005F59A3" w:rsidRPr="00C15DAD">
        <w:rPr>
          <w:rFonts w:ascii="Book Antiqua" w:hAnsi="Book Antiqua"/>
        </w:rPr>
        <w:t>subsequent</w:t>
      </w:r>
      <w:r w:rsidR="00DD68DE" w:rsidRPr="00C15DAD">
        <w:rPr>
          <w:rFonts w:ascii="Book Antiqua" w:hAnsi="Book Antiqua"/>
        </w:rPr>
        <w:t xml:space="preserve"> time</w:t>
      </w:r>
      <w:r w:rsidR="00527FBC" w:rsidRPr="00C15DAD">
        <w:rPr>
          <w:rFonts w:ascii="Book Antiqua" w:hAnsi="Book Antiqua"/>
        </w:rPr>
        <w:t xml:space="preserve"> </w:t>
      </w:r>
      <w:r w:rsidR="005F59A3" w:rsidRPr="00C15DAD">
        <w:rPr>
          <w:rFonts w:ascii="Book Antiqua" w:hAnsi="Book Antiqua"/>
        </w:rPr>
        <w:t>bins</w:t>
      </w:r>
      <w:r w:rsidR="00B860B5">
        <w:rPr>
          <w:rFonts w:ascii="Book Antiqua" w:hAnsi="Book Antiqua"/>
        </w:rPr>
        <w:t>.</w:t>
      </w:r>
      <w:r w:rsidR="0064504E">
        <w:rPr>
          <w:rFonts w:ascii="Book Antiqua" w:hAnsi="Book Antiqua"/>
        </w:rPr>
        <w:t xml:space="preserve"> </w:t>
      </w:r>
      <w:r w:rsidR="00B860B5">
        <w:rPr>
          <w:rFonts w:ascii="Book Antiqua" w:hAnsi="Book Antiqua"/>
        </w:rPr>
        <w:t>S</w:t>
      </w:r>
      <w:r w:rsidR="00FE46B3" w:rsidRPr="00C15DAD">
        <w:rPr>
          <w:rFonts w:ascii="Book Antiqua" w:hAnsi="Book Antiqua"/>
        </w:rPr>
        <w:t>ome neurons even switch</w:t>
      </w:r>
      <w:r w:rsidR="00B860B5">
        <w:rPr>
          <w:rFonts w:ascii="Book Antiqua" w:hAnsi="Book Antiqua"/>
        </w:rPr>
        <w:t>ed</w:t>
      </w:r>
      <w:r w:rsidR="00FE46B3" w:rsidRPr="00C15DAD">
        <w:rPr>
          <w:rFonts w:ascii="Book Antiqua" w:hAnsi="Book Antiqua"/>
        </w:rPr>
        <w:t xml:space="preserve"> from being inhibited to being excited </w:t>
      </w:r>
      <w:r w:rsidR="00D91218" w:rsidRPr="00C15DAD">
        <w:rPr>
          <w:rFonts w:ascii="Book Antiqua" w:hAnsi="Book Antiqua"/>
        </w:rPr>
        <w:t>within 3 seconds of</w:t>
      </w:r>
      <w:r w:rsidR="00FE46B3" w:rsidRPr="00C15DAD">
        <w:rPr>
          <w:rFonts w:ascii="Book Antiqua" w:hAnsi="Book Antiqua"/>
        </w:rPr>
        <w:t xml:space="preserve"> </w:t>
      </w:r>
      <w:r w:rsidR="00D91218" w:rsidRPr="00C15DAD">
        <w:rPr>
          <w:rFonts w:ascii="Book Antiqua" w:hAnsi="Book Antiqua"/>
        </w:rPr>
        <w:t xml:space="preserve">continuous </w:t>
      </w:r>
      <w:r w:rsidR="00FE46B3" w:rsidRPr="00C15DAD">
        <w:rPr>
          <w:rFonts w:ascii="Book Antiqua" w:hAnsi="Book Antiqua"/>
        </w:rPr>
        <w:t>stimulation</w:t>
      </w:r>
      <w:r w:rsidRPr="00C15DAD">
        <w:rPr>
          <w:rFonts w:ascii="Book Antiqua" w:hAnsi="Book Antiqua"/>
        </w:rPr>
        <w:t xml:space="preserve"> (Fig. </w:t>
      </w:r>
      <w:r w:rsidR="00E63292" w:rsidRPr="00C15DAD">
        <w:rPr>
          <w:rFonts w:ascii="Book Antiqua" w:hAnsi="Book Antiqua"/>
        </w:rPr>
        <w:t xml:space="preserve">1I, </w:t>
      </w:r>
      <w:r w:rsidR="00240F45" w:rsidRPr="00C15DAD">
        <w:rPr>
          <w:rFonts w:ascii="Book Antiqua" w:hAnsi="Book Antiqua"/>
        </w:rPr>
        <w:t>S</w:t>
      </w:r>
      <w:r w:rsidR="009157E7" w:rsidRPr="00C15DAD">
        <w:rPr>
          <w:rFonts w:ascii="Book Antiqua" w:hAnsi="Book Antiqua"/>
        </w:rPr>
        <w:t>1</w:t>
      </w:r>
      <w:r w:rsidR="00BA184F" w:rsidRPr="00C15DAD">
        <w:rPr>
          <w:rFonts w:ascii="Book Antiqua" w:hAnsi="Book Antiqua"/>
        </w:rPr>
        <w:t>D</w:t>
      </w:r>
      <w:r w:rsidRPr="00C15DAD">
        <w:rPr>
          <w:rFonts w:ascii="Book Antiqua" w:hAnsi="Book Antiqua"/>
        </w:rPr>
        <w:t>)</w:t>
      </w:r>
      <w:r w:rsidR="006A0374" w:rsidRPr="00C15DAD">
        <w:rPr>
          <w:rFonts w:ascii="Book Antiqua" w:hAnsi="Book Antiqua"/>
        </w:rPr>
        <w:t xml:space="preserve">. </w:t>
      </w:r>
      <w:r w:rsidR="007E351C" w:rsidRPr="00C15DAD">
        <w:rPr>
          <w:rFonts w:ascii="Book Antiqua" w:hAnsi="Book Antiqua"/>
        </w:rPr>
        <w:t xml:space="preserve"> </w:t>
      </w:r>
      <w:r w:rsidR="006A0374" w:rsidRPr="00C15DAD">
        <w:rPr>
          <w:rFonts w:ascii="Book Antiqua" w:hAnsi="Book Antiqua"/>
        </w:rPr>
        <w:t xml:space="preserve">In contrast, </w:t>
      </w:r>
      <w:r w:rsidR="00527FBC" w:rsidRPr="00C15DAD">
        <w:rPr>
          <w:rFonts w:ascii="Book Antiqua" w:hAnsi="Book Antiqua"/>
        </w:rPr>
        <w:t xml:space="preserve">PV-GPe neurons were </w:t>
      </w:r>
      <w:r w:rsidR="00FC4D57" w:rsidRPr="00C15DAD">
        <w:rPr>
          <w:rFonts w:ascii="Book Antiqua" w:hAnsi="Book Antiqua"/>
        </w:rPr>
        <w:t xml:space="preserve">typically </w:t>
      </w:r>
      <w:r w:rsidR="00527FBC" w:rsidRPr="00C15DAD">
        <w:rPr>
          <w:rFonts w:ascii="Book Antiqua" w:hAnsi="Book Antiqua"/>
        </w:rPr>
        <w:t>excited throughout</w:t>
      </w:r>
      <w:r w:rsidR="00FE46B3" w:rsidRPr="00C15DAD">
        <w:rPr>
          <w:rFonts w:ascii="Book Antiqua" w:hAnsi="Book Antiqua"/>
        </w:rPr>
        <w:t xml:space="preserve"> </w:t>
      </w:r>
      <w:r w:rsidR="00527FBC" w:rsidRPr="00C15DAD">
        <w:rPr>
          <w:rFonts w:ascii="Book Antiqua" w:hAnsi="Book Antiqua"/>
        </w:rPr>
        <w:t xml:space="preserve">(Fig. </w:t>
      </w:r>
      <w:r w:rsidR="00E63292" w:rsidRPr="00C15DAD">
        <w:rPr>
          <w:rFonts w:ascii="Book Antiqua" w:hAnsi="Book Antiqua"/>
        </w:rPr>
        <w:t xml:space="preserve">1I, </w:t>
      </w:r>
      <w:r w:rsidR="00240F45" w:rsidRPr="00C15DAD">
        <w:rPr>
          <w:rFonts w:ascii="Book Antiqua" w:hAnsi="Book Antiqua"/>
        </w:rPr>
        <w:t>S1</w:t>
      </w:r>
      <w:r w:rsidR="00BA184F" w:rsidRPr="00C15DAD">
        <w:rPr>
          <w:rFonts w:ascii="Book Antiqua" w:hAnsi="Book Antiqua"/>
        </w:rPr>
        <w:t>D</w:t>
      </w:r>
      <w:r w:rsidR="00527FBC" w:rsidRPr="00C15DAD">
        <w:rPr>
          <w:rFonts w:ascii="Book Antiqua" w:hAnsi="Book Antiqua"/>
        </w:rPr>
        <w:t xml:space="preserve">). </w:t>
      </w:r>
      <w:r w:rsidR="00FC4D57" w:rsidRPr="00C15DAD">
        <w:rPr>
          <w:rFonts w:ascii="Book Antiqua" w:hAnsi="Book Antiqua"/>
        </w:rPr>
        <w:t>T</w:t>
      </w:r>
      <w:r w:rsidR="00D91218" w:rsidRPr="00C15DAD">
        <w:rPr>
          <w:rFonts w:ascii="Book Antiqua" w:hAnsi="Book Antiqua"/>
        </w:rPr>
        <w:t>he</w:t>
      </w:r>
      <w:r w:rsidR="0098595D" w:rsidRPr="00C15DAD">
        <w:rPr>
          <w:rFonts w:ascii="Book Antiqua" w:hAnsi="Book Antiqua"/>
        </w:rPr>
        <w:t xml:space="preserve"> </w:t>
      </w:r>
      <w:r w:rsidR="002433EA" w:rsidRPr="00C15DAD">
        <w:rPr>
          <w:rFonts w:ascii="Book Antiqua" w:hAnsi="Book Antiqua"/>
        </w:rPr>
        <w:t>degree</w:t>
      </w:r>
      <w:r w:rsidR="00FC4D57" w:rsidRPr="00C15DAD">
        <w:rPr>
          <w:rFonts w:ascii="Book Antiqua" w:hAnsi="Book Antiqua"/>
        </w:rPr>
        <w:t xml:space="preserve"> to which </w:t>
      </w:r>
      <w:r w:rsidR="001827E9" w:rsidRPr="00C15DAD">
        <w:rPr>
          <w:rFonts w:ascii="Book Antiqua" w:hAnsi="Book Antiqua"/>
        </w:rPr>
        <w:t xml:space="preserve">firing responses of PV-GPe and Lhx6-GPe neurons could be separated during stimulation was calculated as a </w:t>
      </w:r>
      <w:r w:rsidR="000A295D" w:rsidRPr="00C15DAD">
        <w:rPr>
          <w:rFonts w:ascii="Book Antiqua" w:hAnsi="Book Antiqua"/>
        </w:rPr>
        <w:t>‘population separation index’</w:t>
      </w:r>
      <w:r w:rsidR="00083751" w:rsidRPr="00C15DAD">
        <w:rPr>
          <w:rFonts w:ascii="Book Antiqua" w:hAnsi="Book Antiqua"/>
        </w:rPr>
        <w:t xml:space="preserve"> </w:t>
      </w:r>
      <w:r w:rsidR="00EF0216" w:rsidRPr="00C15DAD">
        <w:rPr>
          <w:rFonts w:ascii="Book Antiqua" w:hAnsi="Book Antiqua"/>
        </w:rPr>
        <w:t>(</w:t>
      </w:r>
      <w:r w:rsidR="000A295D" w:rsidRPr="00C15DAD">
        <w:rPr>
          <w:rFonts w:ascii="Book Antiqua" w:hAnsi="Book Antiqua"/>
        </w:rPr>
        <w:t>PSI</w:t>
      </w:r>
      <w:r w:rsidR="00EF0216" w:rsidRPr="00C15DAD">
        <w:rPr>
          <w:rFonts w:ascii="Book Antiqua" w:hAnsi="Book Antiqua"/>
        </w:rPr>
        <w:t>)</w:t>
      </w:r>
      <w:r w:rsidR="001827E9" w:rsidRPr="00C15DAD">
        <w:rPr>
          <w:rFonts w:ascii="Book Antiqua" w:hAnsi="Book Antiqua"/>
        </w:rPr>
        <w:t xml:space="preserve"> (Fig. 1I, </w:t>
      </w:r>
      <w:r w:rsidR="001827E9" w:rsidRPr="00C15DAD">
        <w:rPr>
          <w:rFonts w:ascii="Book Antiqua" w:hAnsi="Book Antiqua"/>
          <w:i/>
        </w:rPr>
        <w:t>see methods</w:t>
      </w:r>
      <w:r w:rsidR="001827E9" w:rsidRPr="00C15DAD">
        <w:rPr>
          <w:rFonts w:ascii="Book Antiqua" w:hAnsi="Book Antiqua"/>
        </w:rPr>
        <w:t>). PSI was maximal during the first 1</w:t>
      </w:r>
      <w:r w:rsidR="00360726" w:rsidRPr="00C15DAD">
        <w:rPr>
          <w:rFonts w:ascii="Book Antiqua" w:hAnsi="Book Antiqua"/>
        </w:rPr>
        <w:t xml:space="preserve"> </w:t>
      </w:r>
      <w:r w:rsidR="001827E9" w:rsidRPr="00C15DAD">
        <w:rPr>
          <w:rFonts w:ascii="Book Antiqua" w:hAnsi="Book Antiqua"/>
        </w:rPr>
        <w:t xml:space="preserve">s of stimulation and decayed over time, </w:t>
      </w:r>
      <w:r w:rsidR="003F6D0B">
        <w:rPr>
          <w:rFonts w:ascii="Book Antiqua" w:hAnsi="Book Antiqua"/>
        </w:rPr>
        <w:t xml:space="preserve">which was </w:t>
      </w:r>
      <w:r w:rsidR="001827E9" w:rsidRPr="00C15DAD">
        <w:rPr>
          <w:rFonts w:ascii="Book Antiqua" w:hAnsi="Book Antiqua"/>
        </w:rPr>
        <w:t xml:space="preserve">largely due </w:t>
      </w:r>
      <w:r w:rsidR="00CB69AF" w:rsidRPr="00C15DAD">
        <w:rPr>
          <w:rFonts w:ascii="Book Antiqua" w:hAnsi="Book Antiqua"/>
        </w:rPr>
        <w:t xml:space="preserve">to </w:t>
      </w:r>
      <w:r w:rsidR="001827E9" w:rsidRPr="00C15DAD">
        <w:rPr>
          <w:rFonts w:ascii="Book Antiqua" w:hAnsi="Book Antiqua"/>
        </w:rPr>
        <w:t>lessening suppression of</w:t>
      </w:r>
      <w:r w:rsidR="00CB69AF" w:rsidRPr="00C15DAD">
        <w:rPr>
          <w:rFonts w:ascii="Book Antiqua" w:hAnsi="Book Antiqua"/>
        </w:rPr>
        <w:t xml:space="preserve"> Lhx6-GPe </w:t>
      </w:r>
      <w:r w:rsidR="001827E9" w:rsidRPr="00C15DAD">
        <w:rPr>
          <w:rFonts w:ascii="Book Antiqua" w:hAnsi="Book Antiqua"/>
        </w:rPr>
        <w:t>neurons</w:t>
      </w:r>
      <w:r w:rsidR="00CB69AF" w:rsidRPr="00C15DAD">
        <w:rPr>
          <w:rFonts w:ascii="Book Antiqua" w:hAnsi="Book Antiqua"/>
        </w:rPr>
        <w:t xml:space="preserve"> (Fig. </w:t>
      </w:r>
      <w:r w:rsidR="00240F45" w:rsidRPr="00C15DAD">
        <w:rPr>
          <w:rFonts w:ascii="Book Antiqua" w:hAnsi="Book Antiqua"/>
        </w:rPr>
        <w:t>1I</w:t>
      </w:r>
      <w:r w:rsidR="00CB69AF" w:rsidRPr="00C15DAD">
        <w:rPr>
          <w:rFonts w:ascii="Book Antiqua" w:hAnsi="Book Antiqua"/>
        </w:rPr>
        <w:t>).</w:t>
      </w:r>
    </w:p>
    <w:p w14:paraId="2CFF4485" w14:textId="34D19EC4" w:rsidR="0016763E" w:rsidRPr="00C15DAD" w:rsidRDefault="00FE46B3" w:rsidP="00490C35">
      <w:pPr>
        <w:spacing w:line="480" w:lineRule="auto"/>
        <w:ind w:firstLine="720"/>
        <w:rPr>
          <w:rFonts w:ascii="Book Antiqua" w:hAnsi="Book Antiqua"/>
        </w:rPr>
      </w:pPr>
      <w:r w:rsidRPr="00C15DAD">
        <w:rPr>
          <w:rFonts w:ascii="Book Antiqua" w:hAnsi="Book Antiqua"/>
        </w:rPr>
        <w:t xml:space="preserve">These results led to the hypothesis that </w:t>
      </w:r>
      <w:r w:rsidR="00CB69AF" w:rsidRPr="00C15DAD">
        <w:rPr>
          <w:rFonts w:ascii="Book Antiqua" w:hAnsi="Book Antiqua"/>
        </w:rPr>
        <w:t xml:space="preserve">delivering stimulation in </w:t>
      </w:r>
      <w:r w:rsidR="00AB6C8A" w:rsidRPr="00C15DAD">
        <w:rPr>
          <w:rFonts w:ascii="Book Antiqua" w:hAnsi="Book Antiqua"/>
        </w:rPr>
        <w:t>short</w:t>
      </w:r>
      <w:r w:rsidR="00CB69AF" w:rsidRPr="00C15DAD">
        <w:rPr>
          <w:rFonts w:ascii="Book Antiqua" w:hAnsi="Book Antiqua"/>
        </w:rPr>
        <w:t xml:space="preserve"> bursts, rather than continuously, </w:t>
      </w:r>
      <w:r w:rsidR="00AB6C8A" w:rsidRPr="00C15DAD">
        <w:rPr>
          <w:rFonts w:ascii="Book Antiqua" w:hAnsi="Book Antiqua"/>
        </w:rPr>
        <w:t>could achieve</w:t>
      </w:r>
      <w:r w:rsidRPr="00C15DAD">
        <w:rPr>
          <w:rFonts w:ascii="Book Antiqua" w:hAnsi="Book Antiqua"/>
        </w:rPr>
        <w:t xml:space="preserve"> </w:t>
      </w:r>
      <w:r w:rsidR="00CB69AF" w:rsidRPr="00C15DAD">
        <w:rPr>
          <w:rFonts w:ascii="Book Antiqua" w:hAnsi="Book Antiqua"/>
        </w:rPr>
        <w:t>population-</w:t>
      </w:r>
      <w:r w:rsidRPr="00C15DAD">
        <w:rPr>
          <w:rFonts w:ascii="Book Antiqua" w:hAnsi="Book Antiqua"/>
        </w:rPr>
        <w:t xml:space="preserve">specific neuromodulation in the GPe. </w:t>
      </w:r>
      <w:r w:rsidR="00B860B5">
        <w:rPr>
          <w:rFonts w:ascii="Book Antiqua" w:hAnsi="Book Antiqua"/>
        </w:rPr>
        <w:t>W</w:t>
      </w:r>
      <w:r w:rsidRPr="00C15DAD">
        <w:rPr>
          <w:rFonts w:ascii="Book Antiqua" w:hAnsi="Book Antiqua"/>
        </w:rPr>
        <w:t xml:space="preserve">e </w:t>
      </w:r>
      <w:r w:rsidR="00B860B5">
        <w:rPr>
          <w:rFonts w:ascii="Book Antiqua" w:hAnsi="Book Antiqua"/>
        </w:rPr>
        <w:t xml:space="preserve">therefore </w:t>
      </w:r>
      <w:r w:rsidRPr="00C15DAD">
        <w:rPr>
          <w:rFonts w:ascii="Book Antiqua" w:hAnsi="Book Antiqua"/>
        </w:rPr>
        <w:t>delivered repeated bursts (100 Hz</w:t>
      </w:r>
      <w:r w:rsidR="002754DC">
        <w:rPr>
          <w:rFonts w:ascii="Book Antiqua" w:hAnsi="Book Antiqua"/>
        </w:rPr>
        <w:t>/1 s</w:t>
      </w:r>
      <w:r w:rsidRPr="00C15DAD">
        <w:rPr>
          <w:rFonts w:ascii="Book Antiqua" w:hAnsi="Book Antiqua"/>
        </w:rPr>
        <w:t xml:space="preserve">) to pairs of Lhx6-GPe and PV-GPe neurons. </w:t>
      </w:r>
      <w:r w:rsidR="00B860B5">
        <w:rPr>
          <w:rFonts w:ascii="Book Antiqua" w:hAnsi="Book Antiqua"/>
        </w:rPr>
        <w:t>T</w:t>
      </w:r>
      <w:r w:rsidRPr="00C15DAD">
        <w:rPr>
          <w:rFonts w:ascii="Book Antiqua" w:hAnsi="Book Antiqua"/>
        </w:rPr>
        <w:t xml:space="preserve">his </w:t>
      </w:r>
      <w:r w:rsidR="00AB6C8A" w:rsidRPr="00C15DAD">
        <w:rPr>
          <w:rFonts w:ascii="Book Antiqua" w:hAnsi="Book Antiqua"/>
        </w:rPr>
        <w:t xml:space="preserve">stimulus </w:t>
      </w:r>
      <w:r w:rsidR="00AB6C8A" w:rsidRPr="00C15DAD">
        <w:rPr>
          <w:rFonts w:ascii="Book Antiqua" w:hAnsi="Book Antiqua"/>
        </w:rPr>
        <w:lastRenderedPageBreak/>
        <w:t xml:space="preserve">pattern </w:t>
      </w:r>
      <w:r w:rsidRPr="00C15DAD">
        <w:rPr>
          <w:rFonts w:ascii="Book Antiqua" w:hAnsi="Book Antiqua"/>
        </w:rPr>
        <w:t xml:space="preserve">drove robust and reproducible suppression of Lhx6-GPe neurons and </w:t>
      </w:r>
      <w:r w:rsidR="00AB6C8A" w:rsidRPr="00C15DAD">
        <w:rPr>
          <w:rFonts w:ascii="Book Antiqua" w:hAnsi="Book Antiqua"/>
        </w:rPr>
        <w:t xml:space="preserve">simultaneous </w:t>
      </w:r>
      <w:r w:rsidRPr="00C15DAD">
        <w:rPr>
          <w:rFonts w:ascii="Book Antiqua" w:hAnsi="Book Antiqua"/>
        </w:rPr>
        <w:t>excitation of PV-GPe neurons</w:t>
      </w:r>
      <w:r w:rsidR="00B860B5">
        <w:rPr>
          <w:rFonts w:ascii="Book Antiqua" w:hAnsi="Book Antiqua"/>
        </w:rPr>
        <w:t xml:space="preserve"> (Fig 1J-K)</w:t>
      </w:r>
      <w:r w:rsidRPr="00C15DAD">
        <w:rPr>
          <w:rFonts w:ascii="Book Antiqua" w:hAnsi="Book Antiqua"/>
        </w:rPr>
        <w:t xml:space="preserve">.  </w:t>
      </w:r>
    </w:p>
    <w:p w14:paraId="6089A61C" w14:textId="0444C254" w:rsidR="00C87A03" w:rsidRPr="00C15DAD" w:rsidRDefault="004E651D" w:rsidP="008A5F45">
      <w:pPr>
        <w:spacing w:line="480" w:lineRule="auto"/>
        <w:ind w:firstLine="720"/>
        <w:rPr>
          <w:rFonts w:ascii="Book Antiqua" w:hAnsi="Book Antiqua"/>
        </w:rPr>
      </w:pPr>
      <w:r w:rsidRPr="00C15DAD">
        <w:rPr>
          <w:rFonts w:ascii="Book Antiqua" w:hAnsi="Book Antiqua"/>
        </w:rPr>
        <w:t xml:space="preserve">To </w:t>
      </w:r>
      <w:r w:rsidR="009504D3" w:rsidRPr="00C15DAD">
        <w:rPr>
          <w:rFonts w:ascii="Book Antiqua" w:hAnsi="Book Antiqua"/>
        </w:rPr>
        <w:t>identify the</w:t>
      </w:r>
      <w:r w:rsidR="00CB69AF" w:rsidRPr="00C15DAD">
        <w:rPr>
          <w:rFonts w:ascii="Book Antiqua" w:hAnsi="Book Antiqua"/>
        </w:rPr>
        <w:t xml:space="preserve"> </w:t>
      </w:r>
      <w:r w:rsidR="009504D3" w:rsidRPr="00C15DAD">
        <w:rPr>
          <w:rFonts w:ascii="Book Antiqua" w:hAnsi="Book Antiqua"/>
        </w:rPr>
        <w:t xml:space="preserve">range of </w:t>
      </w:r>
      <w:r w:rsidR="00BE51FD">
        <w:rPr>
          <w:rFonts w:ascii="Book Antiqua" w:hAnsi="Book Antiqua"/>
        </w:rPr>
        <w:t>parameter</w:t>
      </w:r>
      <w:r w:rsidR="00BE51FD" w:rsidRPr="00C15DAD">
        <w:rPr>
          <w:rFonts w:ascii="Book Antiqua" w:hAnsi="Book Antiqua"/>
        </w:rPr>
        <w:t xml:space="preserve"> </w:t>
      </w:r>
      <w:r w:rsidR="009504D3" w:rsidRPr="00C15DAD">
        <w:rPr>
          <w:rFonts w:ascii="Book Antiqua" w:hAnsi="Book Antiqua"/>
        </w:rPr>
        <w:t>combinations</w:t>
      </w:r>
      <w:r w:rsidR="00490C35">
        <w:rPr>
          <w:rFonts w:ascii="Book Antiqua" w:hAnsi="Book Antiqua"/>
        </w:rPr>
        <w:t xml:space="preserve"> </w:t>
      </w:r>
      <w:r w:rsidR="009504D3" w:rsidRPr="00C15DAD">
        <w:rPr>
          <w:rFonts w:ascii="Book Antiqua" w:hAnsi="Book Antiqua"/>
        </w:rPr>
        <w:t xml:space="preserve">that separate the responses of PV-GPe and Lhx6-GPe neurons, </w:t>
      </w:r>
      <w:r w:rsidR="00B44BD5" w:rsidRPr="00C15DAD">
        <w:rPr>
          <w:rFonts w:ascii="Book Antiqua" w:hAnsi="Book Antiqua"/>
        </w:rPr>
        <w:t xml:space="preserve">we </w:t>
      </w:r>
      <w:r w:rsidRPr="00C15DAD">
        <w:rPr>
          <w:rFonts w:ascii="Book Antiqua" w:hAnsi="Book Antiqua"/>
        </w:rPr>
        <w:t xml:space="preserve">used an </w:t>
      </w:r>
      <w:r w:rsidR="00EE772A">
        <w:rPr>
          <w:rFonts w:ascii="Book Antiqua" w:hAnsi="Book Antiqua"/>
        </w:rPr>
        <w:t>iterative</w:t>
      </w:r>
      <w:r w:rsidR="00EE772A" w:rsidRPr="00C15DAD">
        <w:rPr>
          <w:rFonts w:ascii="Book Antiqua" w:hAnsi="Book Antiqua"/>
        </w:rPr>
        <w:t xml:space="preserve"> </w:t>
      </w:r>
      <w:r w:rsidRPr="00C15DAD">
        <w:rPr>
          <w:rFonts w:ascii="Book Antiqua" w:hAnsi="Book Antiqua"/>
        </w:rPr>
        <w:t xml:space="preserve">machine learning approach </w:t>
      </w:r>
      <w:r w:rsidR="009504D3" w:rsidRPr="00C15DAD">
        <w:rPr>
          <w:rFonts w:ascii="Book Antiqua" w:hAnsi="Book Antiqua"/>
        </w:rPr>
        <w:t>(</w:t>
      </w:r>
      <w:r w:rsidR="007F7462">
        <w:rPr>
          <w:rFonts w:ascii="Book Antiqua" w:hAnsi="Book Antiqua"/>
          <w:i/>
        </w:rPr>
        <w:t>M</w:t>
      </w:r>
      <w:r w:rsidR="007F7462" w:rsidRPr="00C15DAD">
        <w:rPr>
          <w:rFonts w:ascii="Book Antiqua" w:hAnsi="Book Antiqua"/>
          <w:i/>
        </w:rPr>
        <w:t>ethods</w:t>
      </w:r>
      <w:r w:rsidR="009504D3" w:rsidRPr="00C15DAD">
        <w:rPr>
          <w:rFonts w:ascii="Book Antiqua" w:hAnsi="Book Antiqua"/>
        </w:rPr>
        <w:t xml:space="preserve">). Experimental data (Fig. 2A) </w:t>
      </w:r>
      <w:r w:rsidR="006C43ED">
        <w:rPr>
          <w:rFonts w:ascii="Book Antiqua" w:hAnsi="Book Antiqua"/>
        </w:rPr>
        <w:t>were</w:t>
      </w:r>
      <w:r w:rsidR="009504D3" w:rsidRPr="00C15DAD">
        <w:rPr>
          <w:rFonts w:ascii="Book Antiqua" w:hAnsi="Book Antiqua"/>
        </w:rPr>
        <w:t xml:space="preserve"> used to train models </w:t>
      </w:r>
      <w:r w:rsidR="00360726" w:rsidRPr="00C15DAD">
        <w:rPr>
          <w:rFonts w:ascii="Book Antiqua" w:hAnsi="Book Antiqua"/>
        </w:rPr>
        <w:t>to</w:t>
      </w:r>
      <w:r w:rsidRPr="00C15DAD">
        <w:rPr>
          <w:rFonts w:ascii="Book Antiqua" w:hAnsi="Book Antiqua"/>
        </w:rPr>
        <w:t xml:space="preserve"> predict the </w:t>
      </w:r>
      <w:r w:rsidR="001C3E2F">
        <w:rPr>
          <w:rFonts w:ascii="Book Antiqua" w:hAnsi="Book Antiqua"/>
        </w:rPr>
        <w:t xml:space="preserve">potentially </w:t>
      </w:r>
      <w:r w:rsidRPr="00C15DAD">
        <w:rPr>
          <w:rFonts w:ascii="Book Antiqua" w:hAnsi="Book Antiqua"/>
        </w:rPr>
        <w:t xml:space="preserve">non-linear relationships between </w:t>
      </w:r>
      <w:r w:rsidR="009504D3" w:rsidRPr="00C15DAD">
        <w:rPr>
          <w:rFonts w:ascii="Book Antiqua" w:hAnsi="Book Antiqua"/>
        </w:rPr>
        <w:t>parameter combinations</w:t>
      </w:r>
      <w:r w:rsidRPr="00C15DAD">
        <w:rPr>
          <w:rFonts w:ascii="Book Antiqua" w:hAnsi="Book Antiqua"/>
        </w:rPr>
        <w:t xml:space="preserve"> and firing </w:t>
      </w:r>
      <w:r w:rsidR="009504D3" w:rsidRPr="00C15DAD">
        <w:rPr>
          <w:rFonts w:ascii="Book Antiqua" w:hAnsi="Book Antiqua"/>
        </w:rPr>
        <w:t xml:space="preserve">responses </w:t>
      </w:r>
      <w:r w:rsidRPr="00C15DAD">
        <w:rPr>
          <w:rFonts w:ascii="Book Antiqua" w:hAnsi="Book Antiqua"/>
        </w:rPr>
        <w:t xml:space="preserve">of PV-GPe and Lhx6-GPe populations. </w:t>
      </w:r>
      <w:r w:rsidR="009504D3" w:rsidRPr="00C15DAD">
        <w:rPr>
          <w:rFonts w:ascii="Book Antiqua" w:hAnsi="Book Antiqua"/>
        </w:rPr>
        <w:t xml:space="preserve">In the first iteration, a data set of </w:t>
      </w:r>
      <w:r w:rsidRPr="00C15DAD">
        <w:rPr>
          <w:rFonts w:ascii="Book Antiqua" w:hAnsi="Book Antiqua"/>
        </w:rPr>
        <w:t>208 unique burst combinations</w:t>
      </w:r>
      <w:r w:rsidR="000347F6" w:rsidRPr="00C15DAD">
        <w:rPr>
          <w:rFonts w:ascii="Book Antiqua" w:hAnsi="Book Antiqua"/>
        </w:rPr>
        <w:t xml:space="preserve"> (Table S1)</w:t>
      </w:r>
      <w:r w:rsidR="00CB69AF" w:rsidRPr="00C15DAD">
        <w:rPr>
          <w:rFonts w:ascii="Book Antiqua" w:hAnsi="Book Antiqua"/>
        </w:rPr>
        <w:t>,</w:t>
      </w:r>
      <w:r w:rsidRPr="00C15DAD">
        <w:rPr>
          <w:rFonts w:ascii="Book Antiqua" w:hAnsi="Book Antiqua"/>
        </w:rPr>
        <w:t xml:space="preserve"> collected across 19 pairs of Lhx6-GPe and PV-GPe neurons, </w:t>
      </w:r>
      <w:r w:rsidR="009504D3" w:rsidRPr="00C15DAD">
        <w:rPr>
          <w:rFonts w:ascii="Book Antiqua" w:hAnsi="Book Antiqua"/>
        </w:rPr>
        <w:t xml:space="preserve">was used to train </w:t>
      </w:r>
      <w:r w:rsidRPr="00C15DAD">
        <w:rPr>
          <w:rFonts w:ascii="Book Antiqua" w:hAnsi="Book Antiqua"/>
        </w:rPr>
        <w:t>Gaussian process regressions with quadratic polynomial kernels for each population</w:t>
      </w:r>
      <w:r w:rsidR="00490C35">
        <w:rPr>
          <w:rFonts w:ascii="Book Antiqua" w:hAnsi="Book Antiqua"/>
        </w:rPr>
        <w:t>. T</w:t>
      </w:r>
      <w:r w:rsidR="00F85D3E">
        <w:rPr>
          <w:rFonts w:ascii="Book Antiqua" w:hAnsi="Book Antiqua"/>
        </w:rPr>
        <w:t xml:space="preserve">his approach yielded </w:t>
      </w:r>
      <w:r w:rsidR="00F85D3E" w:rsidRPr="00F85D3E">
        <w:rPr>
          <w:rFonts w:ascii="Book Antiqua" w:hAnsi="Book Antiqua"/>
          <w:lang w:val="en-US"/>
        </w:rPr>
        <w:t xml:space="preserve">better </w:t>
      </w:r>
      <w:r w:rsidR="00676AAB">
        <w:rPr>
          <w:rFonts w:ascii="Book Antiqua" w:hAnsi="Book Antiqua"/>
          <w:lang w:val="en-US"/>
        </w:rPr>
        <w:t xml:space="preserve">leave-one-out cross validation </w:t>
      </w:r>
      <w:r w:rsidR="00A21118">
        <w:rPr>
          <w:rFonts w:ascii="Book Antiqua" w:hAnsi="Book Antiqua"/>
          <w:lang w:val="en-US"/>
        </w:rPr>
        <w:t>performance</w:t>
      </w:r>
      <w:r w:rsidR="00F85D3E" w:rsidRPr="00F85D3E">
        <w:rPr>
          <w:rFonts w:ascii="Book Antiqua" w:hAnsi="Book Antiqua"/>
          <w:lang w:val="en-US"/>
        </w:rPr>
        <w:t xml:space="preserve"> </w:t>
      </w:r>
      <w:r w:rsidR="00F85D3E">
        <w:rPr>
          <w:rFonts w:ascii="Book Antiqua" w:hAnsi="Book Antiqua"/>
          <w:lang w:val="en-US"/>
        </w:rPr>
        <w:t>than other approaches</w:t>
      </w:r>
      <w:r w:rsidR="009959F0">
        <w:rPr>
          <w:rFonts w:ascii="Book Antiqua" w:hAnsi="Book Antiqua"/>
          <w:lang w:val="en-US"/>
        </w:rPr>
        <w:t xml:space="preserve"> </w:t>
      </w:r>
      <w:r w:rsidR="00F85D3E">
        <w:rPr>
          <w:rFonts w:ascii="Book Antiqua" w:hAnsi="Book Antiqua"/>
        </w:rPr>
        <w:t>(</w:t>
      </w:r>
      <w:r w:rsidR="00F85D3E" w:rsidRPr="00490C35">
        <w:rPr>
          <w:rFonts w:ascii="Book Antiqua" w:hAnsi="Book Antiqua"/>
        </w:rPr>
        <w:t>Table S</w:t>
      </w:r>
      <w:r w:rsidR="0028474F">
        <w:rPr>
          <w:rFonts w:ascii="Book Antiqua" w:hAnsi="Book Antiqua"/>
        </w:rPr>
        <w:t>2</w:t>
      </w:r>
      <w:r w:rsidR="000347F6" w:rsidRPr="00C15DAD">
        <w:rPr>
          <w:rFonts w:ascii="Book Antiqua" w:hAnsi="Book Antiqua"/>
        </w:rPr>
        <w:t>)</w:t>
      </w:r>
      <w:r w:rsidRPr="00C15DAD">
        <w:rPr>
          <w:rFonts w:ascii="Book Antiqua" w:hAnsi="Book Antiqua"/>
        </w:rPr>
        <w:t>.</w:t>
      </w:r>
      <w:r w:rsidR="009C18C4">
        <w:rPr>
          <w:rFonts w:ascii="Book Antiqua" w:hAnsi="Book Antiqua"/>
        </w:rPr>
        <w:t xml:space="preserve"> Parameters were then sampled (Table S</w:t>
      </w:r>
      <w:r w:rsidR="0028474F">
        <w:rPr>
          <w:rFonts w:ascii="Book Antiqua" w:hAnsi="Book Antiqua"/>
        </w:rPr>
        <w:t>3</w:t>
      </w:r>
      <w:r w:rsidR="009C18C4">
        <w:rPr>
          <w:rFonts w:ascii="Book Antiqua" w:hAnsi="Book Antiqua"/>
        </w:rPr>
        <w:t>) and evaluated to identify range</w:t>
      </w:r>
      <w:r w:rsidR="002754DC">
        <w:rPr>
          <w:rFonts w:ascii="Book Antiqua" w:hAnsi="Book Antiqua"/>
        </w:rPr>
        <w:t>s</w:t>
      </w:r>
      <w:r w:rsidR="009C18C4">
        <w:rPr>
          <w:rFonts w:ascii="Book Antiqua" w:hAnsi="Book Antiqua"/>
        </w:rPr>
        <w:t xml:space="preserve"> of parameters </w:t>
      </w:r>
      <w:r w:rsidR="002754DC">
        <w:rPr>
          <w:rFonts w:ascii="Book Antiqua" w:hAnsi="Book Antiqua"/>
        </w:rPr>
        <w:t>predicted to</w:t>
      </w:r>
      <w:r w:rsidR="009C18C4">
        <w:rPr>
          <w:rFonts w:ascii="Book Antiqua" w:hAnsi="Book Antiqua"/>
        </w:rPr>
        <w:t xml:space="preserve"> yield a large PSI. This range was </w:t>
      </w:r>
      <w:r w:rsidR="002754DC">
        <w:rPr>
          <w:rFonts w:ascii="Book Antiqua" w:hAnsi="Book Antiqua"/>
        </w:rPr>
        <w:t xml:space="preserve">then </w:t>
      </w:r>
      <w:r w:rsidR="009C18C4">
        <w:rPr>
          <w:rFonts w:ascii="Book Antiqua" w:hAnsi="Book Antiqua"/>
        </w:rPr>
        <w:t xml:space="preserve">used to collect a second iteration of data (Table S4), which </w:t>
      </w:r>
      <w:r w:rsidR="002754DC">
        <w:rPr>
          <w:rFonts w:ascii="Book Antiqua" w:hAnsi="Book Antiqua"/>
        </w:rPr>
        <w:t>further</w:t>
      </w:r>
      <w:r w:rsidR="009C18C4">
        <w:rPr>
          <w:rFonts w:ascii="Book Antiqua" w:hAnsi="Book Antiqua"/>
        </w:rPr>
        <w:t xml:space="preserve"> refine</w:t>
      </w:r>
      <w:r w:rsidR="002754DC">
        <w:rPr>
          <w:rFonts w:ascii="Book Antiqua" w:hAnsi="Book Antiqua"/>
        </w:rPr>
        <w:t>d</w:t>
      </w:r>
      <w:r w:rsidR="009C18C4">
        <w:rPr>
          <w:rFonts w:ascii="Book Antiqua" w:hAnsi="Book Antiqua"/>
        </w:rPr>
        <w:t xml:space="preserve"> the models</w:t>
      </w:r>
      <w:r w:rsidR="00676AAB">
        <w:rPr>
          <w:rFonts w:ascii="Book Antiqua" w:hAnsi="Book Antiqua"/>
        </w:rPr>
        <w:t xml:space="preserve"> (Fig. S3A-B)</w:t>
      </w:r>
      <w:r w:rsidR="009C18C4">
        <w:rPr>
          <w:rFonts w:ascii="Book Antiqua" w:hAnsi="Book Antiqua"/>
        </w:rPr>
        <w:t>.</w:t>
      </w:r>
      <w:r w:rsidRPr="00C15DAD">
        <w:rPr>
          <w:rFonts w:ascii="Book Antiqua" w:hAnsi="Book Antiqua"/>
        </w:rPr>
        <w:t xml:space="preserve">  Because there was strong convergence </w:t>
      </w:r>
      <w:r w:rsidR="002754DC">
        <w:rPr>
          <w:rFonts w:ascii="Book Antiqua" w:hAnsi="Book Antiqua"/>
        </w:rPr>
        <w:t>of the</w:t>
      </w:r>
      <w:r w:rsidRPr="00C15DAD">
        <w:rPr>
          <w:rFonts w:ascii="Book Antiqua" w:hAnsi="Book Antiqua"/>
        </w:rPr>
        <w:t xml:space="preserve"> </w:t>
      </w:r>
      <w:r w:rsidR="00BF4704">
        <w:rPr>
          <w:rFonts w:ascii="Book Antiqua" w:hAnsi="Book Antiqua"/>
        </w:rPr>
        <w:t xml:space="preserve">predictions </w:t>
      </w:r>
      <w:r w:rsidR="002754DC">
        <w:rPr>
          <w:rFonts w:ascii="Book Antiqua" w:hAnsi="Book Antiqua"/>
        </w:rPr>
        <w:t>between</w:t>
      </w:r>
      <w:r w:rsidR="00BF4704">
        <w:rPr>
          <w:rFonts w:ascii="Book Antiqua" w:hAnsi="Book Antiqua"/>
        </w:rPr>
        <w:t xml:space="preserve"> </w:t>
      </w:r>
      <w:r w:rsidR="002754DC">
        <w:rPr>
          <w:rFonts w:ascii="Book Antiqua" w:hAnsi="Book Antiqua"/>
        </w:rPr>
        <w:t xml:space="preserve">the </w:t>
      </w:r>
      <w:r w:rsidR="00BF4704">
        <w:rPr>
          <w:rFonts w:ascii="Book Antiqua" w:hAnsi="Book Antiqua"/>
        </w:rPr>
        <w:t>first and second iterations</w:t>
      </w:r>
      <w:r w:rsidR="002754DC">
        <w:rPr>
          <w:rFonts w:ascii="Book Antiqua" w:hAnsi="Book Antiqua"/>
        </w:rPr>
        <w:t xml:space="preserve"> of the models</w:t>
      </w:r>
      <w:r w:rsidRPr="00C15DAD">
        <w:rPr>
          <w:rFonts w:ascii="Book Antiqua" w:hAnsi="Book Antiqua"/>
        </w:rPr>
        <w:t>, no additional iterations were run</w:t>
      </w:r>
      <w:r w:rsidR="00554637">
        <w:rPr>
          <w:rFonts w:ascii="Book Antiqua" w:hAnsi="Book Antiqua"/>
        </w:rPr>
        <w:t xml:space="preserve">. </w:t>
      </w:r>
      <w:r w:rsidRPr="00C15DAD">
        <w:rPr>
          <w:rFonts w:ascii="Book Antiqua" w:hAnsi="Book Antiqua"/>
        </w:rPr>
        <w:t xml:space="preserve">Surface plots </w:t>
      </w:r>
      <w:r w:rsidR="002B6D41">
        <w:rPr>
          <w:rFonts w:ascii="Book Antiqua" w:hAnsi="Book Antiqua"/>
        </w:rPr>
        <w:t>with</w:t>
      </w:r>
      <w:r w:rsidR="000347F6" w:rsidRPr="00C15DAD">
        <w:rPr>
          <w:rFonts w:ascii="Book Antiqua" w:hAnsi="Book Antiqua"/>
        </w:rPr>
        <w:t xml:space="preserve"> modulation</w:t>
      </w:r>
      <w:r w:rsidR="00613D7B" w:rsidRPr="00C15DAD">
        <w:rPr>
          <w:rFonts w:ascii="Book Antiqua" w:hAnsi="Book Antiqua"/>
        </w:rPr>
        <w:t xml:space="preserve"> </w:t>
      </w:r>
      <w:r w:rsidR="00BF4704">
        <w:rPr>
          <w:rFonts w:ascii="Book Antiqua" w:hAnsi="Book Antiqua"/>
        </w:rPr>
        <w:t>factor</w:t>
      </w:r>
      <w:r w:rsidR="002B6D41">
        <w:rPr>
          <w:rFonts w:ascii="Book Antiqua" w:hAnsi="Book Antiqua"/>
        </w:rPr>
        <w:t xml:space="preserve"> prediction</w:t>
      </w:r>
      <w:r w:rsidR="00BF4704">
        <w:rPr>
          <w:rFonts w:ascii="Book Antiqua" w:hAnsi="Book Antiqua"/>
        </w:rPr>
        <w:t xml:space="preserve">s </w:t>
      </w:r>
      <w:r w:rsidR="002B6D41">
        <w:rPr>
          <w:rFonts w:ascii="Book Antiqua" w:hAnsi="Book Antiqua"/>
        </w:rPr>
        <w:t>for</w:t>
      </w:r>
      <w:r w:rsidR="002B6D41" w:rsidRPr="00C15DAD">
        <w:rPr>
          <w:rFonts w:ascii="Book Antiqua" w:hAnsi="Book Antiqua"/>
        </w:rPr>
        <w:t xml:space="preserve"> </w:t>
      </w:r>
      <w:r w:rsidR="00613D7B" w:rsidRPr="00C15DAD">
        <w:rPr>
          <w:rFonts w:ascii="Book Antiqua" w:hAnsi="Book Antiqua"/>
        </w:rPr>
        <w:t xml:space="preserve">PV-GPe and Lhx6-GPe </w:t>
      </w:r>
      <w:r w:rsidR="003D46B6" w:rsidRPr="00C15DAD">
        <w:rPr>
          <w:rFonts w:ascii="Book Antiqua" w:hAnsi="Book Antiqua"/>
        </w:rPr>
        <w:t>populations</w:t>
      </w:r>
      <w:r w:rsidR="00613D7B" w:rsidRPr="00C15DAD">
        <w:rPr>
          <w:rFonts w:ascii="Book Antiqua" w:hAnsi="Book Antiqua"/>
        </w:rPr>
        <w:t xml:space="preserve"> across</w:t>
      </w:r>
      <w:r w:rsidR="00EF4B02" w:rsidRPr="00C15DAD">
        <w:rPr>
          <w:rFonts w:ascii="Book Antiqua" w:hAnsi="Book Antiqua"/>
        </w:rPr>
        <w:t xml:space="preserve"> </w:t>
      </w:r>
      <w:r w:rsidR="00613D7B" w:rsidRPr="00C15DAD">
        <w:rPr>
          <w:rFonts w:ascii="Book Antiqua" w:hAnsi="Book Antiqua"/>
        </w:rPr>
        <w:t>many thousands of artificially generated parameters</w:t>
      </w:r>
      <w:r w:rsidR="001C3E2F">
        <w:rPr>
          <w:rFonts w:ascii="Book Antiqua" w:hAnsi="Book Antiqua"/>
        </w:rPr>
        <w:t>,</w:t>
      </w:r>
      <w:r w:rsidR="00EF4B02" w:rsidRPr="00C15DAD">
        <w:rPr>
          <w:rFonts w:ascii="Book Antiqua" w:hAnsi="Book Antiqua"/>
        </w:rPr>
        <w:t xml:space="preserve"> </w:t>
      </w:r>
      <w:r w:rsidR="003D46B6" w:rsidRPr="00C15DAD">
        <w:rPr>
          <w:rFonts w:ascii="Book Antiqua" w:hAnsi="Book Antiqua"/>
        </w:rPr>
        <w:t>as well as the predicted PSI across the parameter space</w:t>
      </w:r>
      <w:r w:rsidR="001C3E2F">
        <w:rPr>
          <w:rFonts w:ascii="Book Antiqua" w:hAnsi="Book Antiqua"/>
        </w:rPr>
        <w:t>,</w:t>
      </w:r>
      <w:r w:rsidR="001C3E2F" w:rsidRPr="001C3E2F">
        <w:rPr>
          <w:rFonts w:ascii="Book Antiqua" w:hAnsi="Book Antiqua"/>
        </w:rPr>
        <w:t xml:space="preserve"> </w:t>
      </w:r>
      <w:r w:rsidR="001C3E2F" w:rsidRPr="00C15DAD">
        <w:rPr>
          <w:rFonts w:ascii="Book Antiqua" w:hAnsi="Book Antiqua"/>
        </w:rPr>
        <w:t>are shown in Fig. 2B &amp; S2A</w:t>
      </w:r>
      <w:r w:rsidR="001C3E2F">
        <w:rPr>
          <w:rFonts w:ascii="Book Antiqua" w:hAnsi="Book Antiqua"/>
        </w:rPr>
        <w:t>.</w:t>
      </w:r>
      <w:r w:rsidR="00EC39CD" w:rsidRPr="00EC39CD">
        <w:rPr>
          <w:rFonts w:ascii="Book Antiqua" w:hAnsi="Book Antiqua"/>
        </w:rPr>
        <w:t xml:space="preserve"> </w:t>
      </w:r>
    </w:p>
    <w:p w14:paraId="720E08D8" w14:textId="0C4872FB" w:rsidR="004E651D" w:rsidRPr="00C15DAD" w:rsidRDefault="004820E3" w:rsidP="008A5F45">
      <w:pPr>
        <w:spacing w:line="480" w:lineRule="auto"/>
        <w:ind w:firstLine="720"/>
        <w:rPr>
          <w:rFonts w:ascii="Book Antiqua" w:hAnsi="Book Antiqua"/>
        </w:rPr>
      </w:pPr>
      <w:r w:rsidRPr="00C15DAD">
        <w:rPr>
          <w:rFonts w:ascii="Book Antiqua" w:hAnsi="Book Antiqua"/>
        </w:rPr>
        <w:t xml:space="preserve">As predicted by our model, </w:t>
      </w:r>
      <w:r w:rsidR="002B6D41">
        <w:rPr>
          <w:rFonts w:ascii="Book Antiqua" w:hAnsi="Book Antiqua"/>
        </w:rPr>
        <w:t>100 Hz/1 s</w:t>
      </w:r>
      <w:r w:rsidRPr="00C15DAD">
        <w:rPr>
          <w:rFonts w:ascii="Book Antiqua" w:hAnsi="Book Antiqua"/>
        </w:rPr>
        <w:t xml:space="preserve"> bursts</w:t>
      </w:r>
      <w:r w:rsidR="00360726" w:rsidRPr="00C15DAD">
        <w:rPr>
          <w:rFonts w:ascii="Book Antiqua" w:hAnsi="Book Antiqua"/>
        </w:rPr>
        <w:t>,</w:t>
      </w:r>
      <w:r w:rsidRPr="00C15DAD">
        <w:rPr>
          <w:rFonts w:ascii="Book Antiqua" w:hAnsi="Book Antiqua"/>
        </w:rPr>
        <w:t xml:space="preserve"> </w:t>
      </w:r>
      <w:r w:rsidR="00B1098C" w:rsidRPr="00C15DAD">
        <w:rPr>
          <w:rFonts w:ascii="Book Antiqua" w:hAnsi="Book Antiqua"/>
        </w:rPr>
        <w:t>delivered in brain slices</w:t>
      </w:r>
      <w:r w:rsidR="00360726" w:rsidRPr="00C15DAD">
        <w:rPr>
          <w:rFonts w:ascii="Book Antiqua" w:hAnsi="Book Antiqua"/>
        </w:rPr>
        <w:t>,</w:t>
      </w:r>
      <w:r w:rsidR="00B1098C" w:rsidRPr="00C15DAD">
        <w:rPr>
          <w:rFonts w:ascii="Book Antiqua" w:hAnsi="Book Antiqua"/>
        </w:rPr>
        <w:t xml:space="preserve"> </w:t>
      </w:r>
      <w:r w:rsidRPr="00C15DAD">
        <w:rPr>
          <w:rFonts w:ascii="Book Antiqua" w:hAnsi="Book Antiqua"/>
        </w:rPr>
        <w:t xml:space="preserve">were highly effective at segregating the responses of PV-GPe and Lhx6-GPe neurons </w:t>
      </w:r>
      <w:r w:rsidR="00B91074" w:rsidRPr="00C15DAD">
        <w:rPr>
          <w:rFonts w:ascii="Book Antiqua" w:hAnsi="Book Antiqua"/>
        </w:rPr>
        <w:t>at a</w:t>
      </w:r>
      <w:r w:rsidRPr="00C15DAD">
        <w:rPr>
          <w:rFonts w:ascii="Book Antiqua" w:hAnsi="Book Antiqua"/>
        </w:rPr>
        <w:t xml:space="preserve"> </w:t>
      </w:r>
      <w:r w:rsidR="00B91074" w:rsidRPr="00C15DAD">
        <w:rPr>
          <w:rFonts w:ascii="Book Antiqua" w:hAnsi="Book Antiqua"/>
        </w:rPr>
        <w:t xml:space="preserve">stimulus </w:t>
      </w:r>
      <w:r w:rsidRPr="00C15DAD">
        <w:rPr>
          <w:rFonts w:ascii="Book Antiqua" w:hAnsi="Book Antiqua"/>
        </w:rPr>
        <w:t xml:space="preserve">intensity </w:t>
      </w:r>
      <w:r w:rsidR="00B91074" w:rsidRPr="00C15DAD">
        <w:rPr>
          <w:rFonts w:ascii="Book Antiqua" w:hAnsi="Book Antiqua"/>
        </w:rPr>
        <w:t xml:space="preserve">of </w:t>
      </w:r>
      <w:r w:rsidRPr="00C15DAD">
        <w:rPr>
          <w:rFonts w:ascii="Book Antiqua" w:hAnsi="Book Antiqua"/>
        </w:rPr>
        <w:t xml:space="preserve">2.5x, but </w:t>
      </w:r>
      <w:r w:rsidR="00C87A03" w:rsidRPr="00C15DAD">
        <w:rPr>
          <w:rFonts w:ascii="Book Antiqua" w:hAnsi="Book Antiqua"/>
        </w:rPr>
        <w:t xml:space="preserve">less </w:t>
      </w:r>
      <w:r w:rsidR="001C3E2F">
        <w:rPr>
          <w:rFonts w:ascii="Book Antiqua" w:hAnsi="Book Antiqua"/>
        </w:rPr>
        <w:t>effective</w:t>
      </w:r>
      <w:r w:rsidR="00C87A03" w:rsidRPr="00C15DAD">
        <w:rPr>
          <w:rFonts w:ascii="Book Antiqua" w:hAnsi="Book Antiqua"/>
        </w:rPr>
        <w:t xml:space="preserve"> at weaker</w:t>
      </w:r>
      <w:r w:rsidR="000E0795" w:rsidRPr="00C15DAD">
        <w:rPr>
          <w:rFonts w:ascii="Book Antiqua" w:hAnsi="Book Antiqua"/>
        </w:rPr>
        <w:t xml:space="preserve"> stimulus </w:t>
      </w:r>
      <w:r w:rsidR="00C87A03" w:rsidRPr="00C15DAD">
        <w:rPr>
          <w:rFonts w:ascii="Book Antiqua" w:hAnsi="Book Antiqua"/>
        </w:rPr>
        <w:t>intensities</w:t>
      </w:r>
      <w:r w:rsidRPr="00C15DAD">
        <w:rPr>
          <w:rFonts w:ascii="Book Antiqua" w:hAnsi="Book Antiqua"/>
        </w:rPr>
        <w:t xml:space="preserve"> (Fig. </w:t>
      </w:r>
      <w:r w:rsidR="00240F45" w:rsidRPr="00C15DAD">
        <w:rPr>
          <w:rFonts w:ascii="Book Antiqua" w:hAnsi="Book Antiqua"/>
        </w:rPr>
        <w:t>2</w:t>
      </w:r>
      <w:r w:rsidR="000347F6" w:rsidRPr="00C15DAD">
        <w:rPr>
          <w:rFonts w:ascii="Book Antiqua" w:hAnsi="Book Antiqua"/>
        </w:rPr>
        <w:t>C-E</w:t>
      </w:r>
      <w:r w:rsidRPr="00C15DAD">
        <w:rPr>
          <w:rFonts w:ascii="Book Antiqua" w:hAnsi="Book Antiqua"/>
        </w:rPr>
        <w:t>).</w:t>
      </w:r>
      <w:r w:rsidR="00962BB9" w:rsidRPr="00C15DAD">
        <w:rPr>
          <w:rFonts w:ascii="Book Antiqua" w:hAnsi="Book Antiqua"/>
        </w:rPr>
        <w:t xml:space="preserve"> </w:t>
      </w:r>
      <w:r w:rsidR="00C87A03" w:rsidRPr="00C15DAD">
        <w:rPr>
          <w:rFonts w:ascii="Book Antiqua" w:hAnsi="Book Antiqua"/>
        </w:rPr>
        <w:t xml:space="preserve"> </w:t>
      </w:r>
      <w:r w:rsidR="00430C0C" w:rsidRPr="00C15DAD">
        <w:rPr>
          <w:rFonts w:ascii="Book Antiqua" w:hAnsi="Book Antiqua"/>
        </w:rPr>
        <w:t>Furthermore, we improve</w:t>
      </w:r>
      <w:r w:rsidR="006C43ED">
        <w:rPr>
          <w:rFonts w:ascii="Book Antiqua" w:hAnsi="Book Antiqua"/>
        </w:rPr>
        <w:t>d</w:t>
      </w:r>
      <w:r w:rsidR="00430C0C" w:rsidRPr="00C15DAD">
        <w:rPr>
          <w:rFonts w:ascii="Book Antiqua" w:hAnsi="Book Antiqua"/>
        </w:rPr>
        <w:t xml:space="preserve"> </w:t>
      </w:r>
      <w:r w:rsidR="0043066D" w:rsidRPr="00C15DAD">
        <w:rPr>
          <w:rFonts w:ascii="Book Antiqua" w:hAnsi="Book Antiqua"/>
        </w:rPr>
        <w:t xml:space="preserve">our </w:t>
      </w:r>
      <w:proofErr w:type="gramStart"/>
      <w:r w:rsidR="0043066D" w:rsidRPr="00C15DAD">
        <w:rPr>
          <w:rFonts w:ascii="Book Antiqua" w:hAnsi="Book Antiqua"/>
        </w:rPr>
        <w:t>experimentally-measured</w:t>
      </w:r>
      <w:proofErr w:type="gramEnd"/>
      <w:r w:rsidR="0043066D" w:rsidRPr="00C15DAD">
        <w:rPr>
          <w:rFonts w:ascii="Book Antiqua" w:hAnsi="Book Antiqua"/>
        </w:rPr>
        <w:t xml:space="preserve"> PSI </w:t>
      </w:r>
      <w:r w:rsidR="00430C0C" w:rsidRPr="00C15DAD">
        <w:rPr>
          <w:rFonts w:ascii="Book Antiqua" w:hAnsi="Book Antiqua"/>
        </w:rPr>
        <w:t>by using shorter, higher frequency bursts (</w:t>
      </w:r>
      <w:r w:rsidR="00553627">
        <w:rPr>
          <w:rFonts w:ascii="Book Antiqua" w:hAnsi="Book Antiqua"/>
        </w:rPr>
        <w:t>175 Hz/200 ms</w:t>
      </w:r>
      <w:r w:rsidR="00430C0C" w:rsidRPr="00C15DAD">
        <w:rPr>
          <w:rFonts w:ascii="Book Antiqua" w:hAnsi="Book Antiqua"/>
        </w:rPr>
        <w:t>, Fig. 2</w:t>
      </w:r>
      <w:r w:rsidR="008832C2" w:rsidRPr="00C15DAD">
        <w:rPr>
          <w:rFonts w:ascii="Book Antiqua" w:hAnsi="Book Antiqua"/>
        </w:rPr>
        <w:t xml:space="preserve">B, </w:t>
      </w:r>
      <w:r w:rsidR="00430C0C" w:rsidRPr="00C15DAD">
        <w:rPr>
          <w:rFonts w:ascii="Book Antiqua" w:hAnsi="Book Antiqua"/>
        </w:rPr>
        <w:t xml:space="preserve">C, </w:t>
      </w:r>
      <w:r w:rsidR="000347F6" w:rsidRPr="00C15DAD">
        <w:rPr>
          <w:rFonts w:ascii="Book Antiqua" w:hAnsi="Book Antiqua"/>
        </w:rPr>
        <w:t>F</w:t>
      </w:r>
      <w:r w:rsidR="00430C0C" w:rsidRPr="00C15DAD">
        <w:rPr>
          <w:rFonts w:ascii="Book Antiqua" w:hAnsi="Book Antiqua"/>
        </w:rPr>
        <w:t>).</w:t>
      </w:r>
      <w:r w:rsidR="000B70C5" w:rsidRPr="00C15DAD">
        <w:rPr>
          <w:rFonts w:ascii="Book Antiqua" w:hAnsi="Book Antiqua"/>
        </w:rPr>
        <w:t xml:space="preserve"> </w:t>
      </w:r>
      <w:r w:rsidR="0043066D" w:rsidRPr="00C15DAD">
        <w:rPr>
          <w:rFonts w:ascii="Book Antiqua" w:hAnsi="Book Antiqua"/>
        </w:rPr>
        <w:t xml:space="preserve">The model also accurately predicted the boundaries of parameter combinations that could dissociate the responses of PV-GPe and Lhx6-GPe neurons. </w:t>
      </w:r>
      <w:r w:rsidR="001C3E2F">
        <w:rPr>
          <w:rFonts w:ascii="Book Antiqua" w:hAnsi="Book Antiqua"/>
        </w:rPr>
        <w:t>For example,</w:t>
      </w:r>
      <w:r w:rsidR="0043066D" w:rsidRPr="00C15DAD">
        <w:rPr>
          <w:rFonts w:ascii="Book Antiqua" w:hAnsi="Book Antiqua"/>
        </w:rPr>
        <w:t xml:space="preserve"> </w:t>
      </w:r>
      <w:r w:rsidR="001C3E2F">
        <w:rPr>
          <w:rFonts w:ascii="Book Antiqua" w:hAnsi="Book Antiqua"/>
        </w:rPr>
        <w:t>r</w:t>
      </w:r>
      <w:r w:rsidR="0043066D" w:rsidRPr="00C15DAD">
        <w:rPr>
          <w:rFonts w:ascii="Book Antiqua" w:hAnsi="Book Antiqua"/>
        </w:rPr>
        <w:t xml:space="preserve">educing </w:t>
      </w:r>
      <w:proofErr w:type="spellStart"/>
      <w:r w:rsidR="0043066D" w:rsidRPr="00C15DAD">
        <w:rPr>
          <w:rFonts w:ascii="Book Antiqua" w:hAnsi="Book Antiqua"/>
        </w:rPr>
        <w:t>intraburst</w:t>
      </w:r>
      <w:proofErr w:type="spellEnd"/>
      <w:r w:rsidR="0043066D" w:rsidRPr="00C15DAD">
        <w:rPr>
          <w:rFonts w:ascii="Book Antiqua" w:hAnsi="Book Antiqua"/>
        </w:rPr>
        <w:t xml:space="preserve"> frequency to 50 Hz (</w:t>
      </w:r>
      <w:r w:rsidR="00553627">
        <w:rPr>
          <w:rFonts w:ascii="Book Antiqua" w:hAnsi="Book Antiqua"/>
        </w:rPr>
        <w:t>50 Hz/200 ms</w:t>
      </w:r>
      <w:r w:rsidR="0043066D" w:rsidRPr="00C15DAD">
        <w:rPr>
          <w:rFonts w:ascii="Book Antiqua" w:hAnsi="Book Antiqua"/>
        </w:rPr>
        <w:t xml:space="preserve">) weakened the PSI but did not eliminate it entirely </w:t>
      </w:r>
      <w:r w:rsidR="0043066D" w:rsidRPr="00C15DAD">
        <w:rPr>
          <w:rFonts w:ascii="Book Antiqua" w:hAnsi="Book Antiqua"/>
        </w:rPr>
        <w:lastRenderedPageBreak/>
        <w:t>(Fig. 2</w:t>
      </w:r>
      <w:r w:rsidR="008832C2" w:rsidRPr="00C15DAD">
        <w:rPr>
          <w:rFonts w:ascii="Book Antiqua" w:hAnsi="Book Antiqua"/>
        </w:rPr>
        <w:t xml:space="preserve">B, </w:t>
      </w:r>
      <w:r w:rsidR="000347F6" w:rsidRPr="00C15DAD">
        <w:rPr>
          <w:rFonts w:ascii="Book Antiqua" w:hAnsi="Book Antiqua"/>
        </w:rPr>
        <w:t>C</w:t>
      </w:r>
      <w:r w:rsidR="0043066D" w:rsidRPr="00C15DAD">
        <w:rPr>
          <w:rFonts w:ascii="Book Antiqua" w:hAnsi="Book Antiqua"/>
        </w:rPr>
        <w:t xml:space="preserve">, </w:t>
      </w:r>
      <w:r w:rsidR="000347F6" w:rsidRPr="00C15DAD">
        <w:rPr>
          <w:rFonts w:ascii="Book Antiqua" w:hAnsi="Book Antiqua"/>
        </w:rPr>
        <w:t>G</w:t>
      </w:r>
      <w:r w:rsidR="0043066D" w:rsidRPr="00C15DAD">
        <w:rPr>
          <w:rFonts w:ascii="Book Antiqua" w:hAnsi="Book Antiqua"/>
        </w:rPr>
        <w:t>), whereas increasing the burst duration (</w:t>
      </w:r>
      <w:r w:rsidR="00553627">
        <w:rPr>
          <w:rFonts w:ascii="Book Antiqua" w:hAnsi="Book Antiqua"/>
        </w:rPr>
        <w:t>175 Hz/10 s</w:t>
      </w:r>
      <w:r w:rsidR="000B70C5" w:rsidRPr="00C15DAD">
        <w:rPr>
          <w:rFonts w:ascii="Book Antiqua" w:hAnsi="Book Antiqua"/>
        </w:rPr>
        <w:t>) prevented stimulation from driving population-specific responses (Fig. 2</w:t>
      </w:r>
      <w:r w:rsidR="008832C2" w:rsidRPr="00C15DAD">
        <w:rPr>
          <w:rFonts w:ascii="Book Antiqua" w:hAnsi="Book Antiqua"/>
        </w:rPr>
        <w:t xml:space="preserve">B, </w:t>
      </w:r>
      <w:r w:rsidR="000347F6" w:rsidRPr="00C15DAD">
        <w:rPr>
          <w:rFonts w:ascii="Book Antiqua" w:hAnsi="Book Antiqua"/>
        </w:rPr>
        <w:t>C</w:t>
      </w:r>
      <w:r w:rsidR="000B70C5" w:rsidRPr="00C15DAD">
        <w:rPr>
          <w:rFonts w:ascii="Book Antiqua" w:hAnsi="Book Antiqua"/>
        </w:rPr>
        <w:t xml:space="preserve">, </w:t>
      </w:r>
      <w:r w:rsidR="000347F6" w:rsidRPr="00C15DAD">
        <w:rPr>
          <w:rFonts w:ascii="Book Antiqua" w:hAnsi="Book Antiqua"/>
        </w:rPr>
        <w:t>H</w:t>
      </w:r>
      <w:r w:rsidR="000B70C5" w:rsidRPr="00C15DAD">
        <w:rPr>
          <w:rFonts w:ascii="Book Antiqua" w:hAnsi="Book Antiqua"/>
        </w:rPr>
        <w:t>)</w:t>
      </w:r>
      <w:r w:rsidR="00B17915">
        <w:rPr>
          <w:rFonts w:ascii="Book Antiqua" w:hAnsi="Book Antiqua"/>
        </w:rPr>
        <w:t>.</w:t>
      </w:r>
      <w:r w:rsidR="000B70C5" w:rsidRPr="00C15DAD">
        <w:rPr>
          <w:rFonts w:ascii="Book Antiqua" w:hAnsi="Book Antiqua"/>
        </w:rPr>
        <w:t xml:space="preserve"> </w:t>
      </w:r>
      <w:r w:rsidR="00EC39CD" w:rsidRPr="00DE029D">
        <w:rPr>
          <w:rFonts w:ascii="Book Antiqua" w:hAnsi="Book Antiqua"/>
        </w:rPr>
        <w:t xml:space="preserve">Deviations of experimental outcomes </w:t>
      </w:r>
      <w:r w:rsidR="00EC39CD">
        <w:rPr>
          <w:rFonts w:ascii="Book Antiqua" w:hAnsi="Book Antiqua"/>
        </w:rPr>
        <w:t>from</w:t>
      </w:r>
      <w:r w:rsidR="00EC39CD" w:rsidRPr="00DE029D">
        <w:rPr>
          <w:rFonts w:ascii="Book Antiqua" w:hAnsi="Book Antiqua"/>
        </w:rPr>
        <w:t xml:space="preserve"> model predictions were quantified with root mean squared error (Fig. S3C-D, Table S5).</w:t>
      </w:r>
      <w:r w:rsidR="00EC39CD" w:rsidRPr="00554637">
        <w:rPr>
          <w:rFonts w:ascii="Book Antiqua" w:hAnsi="Book Antiqua"/>
        </w:rPr>
        <w:t xml:space="preserve">   </w:t>
      </w:r>
    </w:p>
    <w:p w14:paraId="72B15D14" w14:textId="5AC00DFC" w:rsidR="00B1098C" w:rsidRPr="00C15DAD" w:rsidRDefault="00471ADC" w:rsidP="008A5F45">
      <w:pPr>
        <w:spacing w:line="480" w:lineRule="auto"/>
        <w:rPr>
          <w:rFonts w:ascii="Book Antiqua" w:hAnsi="Book Antiqua"/>
        </w:rPr>
      </w:pPr>
      <w:r w:rsidRPr="00C15DAD">
        <w:rPr>
          <w:rFonts w:ascii="Book Antiqua" w:hAnsi="Book Antiqua"/>
        </w:rPr>
        <w:tab/>
      </w:r>
      <w:r w:rsidR="00AC1C95" w:rsidRPr="00C15DAD">
        <w:rPr>
          <w:rFonts w:ascii="Book Antiqua" w:hAnsi="Book Antiqua"/>
        </w:rPr>
        <w:t xml:space="preserve"> </w:t>
      </w:r>
      <w:r w:rsidR="00B1098C" w:rsidRPr="00C15DAD">
        <w:rPr>
          <w:rFonts w:ascii="Book Antiqua" w:hAnsi="Book Antiqua"/>
        </w:rPr>
        <w:t xml:space="preserve">Given the critical role of inhibitory synaptic transmission in differentiating the responses of PV-GPe and Lhx6-GPe neurons we sought to identify the mechanism underlying its cell-type specificity.  To test the hypothesis that </w:t>
      </w:r>
      <w:r w:rsidR="00360726" w:rsidRPr="00C15DAD">
        <w:rPr>
          <w:rFonts w:ascii="Book Antiqua" w:hAnsi="Book Antiqua"/>
        </w:rPr>
        <w:t xml:space="preserve">Lhx6-GPe </w:t>
      </w:r>
      <w:r w:rsidR="00B1098C" w:rsidRPr="00C15DAD">
        <w:rPr>
          <w:rFonts w:ascii="Book Antiqua" w:hAnsi="Book Antiqua"/>
        </w:rPr>
        <w:t xml:space="preserve">inhibition was driven by </w:t>
      </w:r>
      <w:r w:rsidR="00360726" w:rsidRPr="00C15DAD">
        <w:rPr>
          <w:rFonts w:ascii="Book Antiqua" w:hAnsi="Book Antiqua"/>
        </w:rPr>
        <w:t xml:space="preserve">the local GPe collateral network, </w:t>
      </w:r>
      <w:r w:rsidR="00A65B6B" w:rsidRPr="00C15DAD">
        <w:rPr>
          <w:rFonts w:ascii="Book Antiqua" w:hAnsi="Book Antiqua"/>
        </w:rPr>
        <w:t xml:space="preserve">engaged by excitation from the </w:t>
      </w:r>
      <w:r w:rsidR="00B1098C" w:rsidRPr="00C15DAD">
        <w:rPr>
          <w:rFonts w:ascii="Book Antiqua" w:hAnsi="Book Antiqua"/>
        </w:rPr>
        <w:t xml:space="preserve">subthalamic nucleus (STN) </w:t>
      </w:r>
      <w:r w:rsidR="00B1098C" w:rsidRPr="001C3E2F">
        <w:rPr>
          <w:rFonts w:ascii="Book Antiqua" w:hAnsi="Book Antiqua"/>
        </w:rPr>
        <w:fldChar w:fldCharType="begin" w:fldLock="1"/>
      </w:r>
      <w:r w:rsidR="00294F1C" w:rsidRPr="00C15DAD">
        <w:rPr>
          <w:rFonts w:ascii="Book Antiqua" w:hAnsi="Book Antiqua"/>
        </w:rPr>
        <w:instrText>ADDIN CSL_CITATION {"citationItems":[{"id":"ITEM-1","itemData":{"DOI":"10.1113/jphysiol.2012.241331","ISBN":"1469-7793 (Electronic)\r0022-3751 (Linking)","PMID":"22890706","abstract":"The pattern of activity of globus pallidus (GP) neurons is tightly regulated by GABAergic inhibition. In addition to extrinsic inputs from the striatum (STR-GP) the other source of GABA to GP neurons arises from intrinsic intranuclear axon collaterals (GP-GP). While the contribution of striatal inputs has been studied, notably its hyperactivity in Parkinson's disease (PD), the properties and function of intranuclear inhibition remain poorly understood. Our objective was therefore to test the impact of chronic dopamine depletion on pallido-pallidal transmission. Using patch-clamp whole-cell recordings in rat brain slices, we combined electrical and optogenetic stimulations with pharmacology to differentiate basic synaptic properties of STR-GP and GP-GP GABAergic synapses. GP-GP synapses were characterized by activity-dependent depression and insensitivity to the D(2) receptor specific agonist quinpirole and STR-GP synapses by frequency-dependent facilitation and quinpirole modulation. Chronic dopamine deprivation obtained in 6-OHDA lesioned animals boosted the amplitude of GP-GP IPSCs but did not modify STR-GP transmission and increased the amplitude of miniature IPSCs. Replacement of calcium by strontium confirmed that the quantal amplitude was increased at GP-GP synapses. Finally, we demonstrated that boosted GP-GP transmission promotes resetting of autonomous activity and rebound-burst firing after dopamine depletion. These results suggest that GP-GP synaptic transmission (but not STR-GP) is augmented by chronic dopamine depletion which could contribute to the aberrant GP neuronal activity observed in PD.","author":[{"dropping-particle":"","family":"Miguelez","given":"C","non-dropping-particle":"","parse-names":false,"suffix":""},{"dropping-particle":"","family":"Morin","given":"S","non-dropping-particle":"","parse-names":false,"suffix":""},{"dropping-particle":"","family":"Martinez","given":"A","non-dropping-particle":"","parse-names":false,"suffix":""},{"dropping-particle":"","family":"Goillandeau","given":"M","non-dropping-particle":"","parse-names":false,"suffix":""},{"dropping-particle":"","family":"Bezard","given":"E","non-dropping-particle":"","parse-names":false,"suffix":""},{"dropping-particle":"","family":"Bioulac","given":"B","non-dropping-particle":"","parse-names":false,"suffix":""},{"dropping-particle":"","family":"Baufreton","given":"J","non-dropping-particle":"","parse-names":false,"suffix":""}],"container-title":"J Physiol","id":"ITEM-1","issue":"Pt 22","issued":{"date-parts":[["2012"]]},"note":"Miguelez, Cristina\nMorin, Stephanie\nMartinez, Audrey\nGoillandeau, Michel\nBezard, Erwan\nBioulac, Bernard\nBaufreton, Jerome\neng\nResearch Support, Non-U.S. Gov't\nEngland\n2012/08/15 06:00\nJ Physiol. 2012 Nov 15;590(Pt 22):5861-75. doi: 10.1113/jphysiol.2012.241331. Epub 2012 Aug 13.","page":"5861-5875","title":"Altered pallido-pallidal synaptic transmission leads to aberrant firing of globus pallidus neurons in a rat model of Parkinson's disease","type":"article-journal","volume":"590"},"uris":["http://www.mendeley.com/documents/?uuid=d3de470d-dacd-40fd-8be6-09c3d9d83758"]},{"id":"ITEM-2","itemData":{"ISSN":"0270-6474","author":[{"dropping-particle":"","family":"Kita","given":"Hitoshi","non-dropping-particle":"","parse-names":false,"suffix":""},{"dropping-particle":"","family":"Tachibana","given":"Yoshihisa","non-dropping-particle":"","parse-names":false,"suffix":""},{"dropping-particle":"","family":"Nambu","given":"Atsushi","non-dropping-particle":"","parse-names":false,"suffix":""},{"dropping-particle":"","family":"Chiken","given":"Satomi","non-dropping-particle":"","parse-names":false,"suffix":""}],"container-title":"Journal of Neuroscience","id":"ITEM-2","issue":"38","issued":{"date-parts":[["2005"]]},"page":"8611-8619","publisher":"Soc Neuroscience","title":"Balance of monosynaptic excitatory and disynaptic inhibitory responses of the globus pallidus induced after stimulation of the subthalamic nucleus in the monkey","type":"article-journal","volume":"25"},"uris":["http://www.mendeley.com/documents/?uuid=8b3454f0-c1c8-4e97-b8b4-21b2066c4b94"]}],"mendeley":{"formattedCitation":"(&lt;i&gt;8&lt;/i&gt;, &lt;i&gt;9&lt;/i&gt;)","plainTextFormattedCitation":"(8, 9)","previouslyFormattedCitation":"(&lt;i&gt;8&lt;/i&gt;, &lt;i&gt;9&lt;/i&gt;)"},"properties":{"noteIndex":0},"schema":"https://github.com/citation-style-language/schema/raw/master/csl-citation.json"}</w:instrText>
      </w:r>
      <w:r w:rsidR="00B1098C" w:rsidRPr="001C3E2F">
        <w:rPr>
          <w:rFonts w:ascii="Book Antiqua" w:hAnsi="Book Antiqua"/>
        </w:rPr>
        <w:fldChar w:fldCharType="separate"/>
      </w:r>
      <w:r w:rsidR="005B4F73" w:rsidRPr="00C15DAD">
        <w:rPr>
          <w:rFonts w:ascii="Book Antiqua" w:hAnsi="Book Antiqua"/>
          <w:noProof/>
        </w:rPr>
        <w:t>(</w:t>
      </w:r>
      <w:r w:rsidR="005B4F73" w:rsidRPr="00C15DAD">
        <w:rPr>
          <w:rFonts w:ascii="Book Antiqua" w:hAnsi="Book Antiqua"/>
          <w:i/>
          <w:noProof/>
        </w:rPr>
        <w:t>8</w:t>
      </w:r>
      <w:r w:rsidR="005B4F73" w:rsidRPr="00C15DAD">
        <w:rPr>
          <w:rFonts w:ascii="Book Antiqua" w:hAnsi="Book Antiqua"/>
          <w:noProof/>
        </w:rPr>
        <w:t xml:space="preserve">, </w:t>
      </w:r>
      <w:r w:rsidR="005B4F73" w:rsidRPr="00C15DAD">
        <w:rPr>
          <w:rFonts w:ascii="Book Antiqua" w:hAnsi="Book Antiqua"/>
          <w:i/>
          <w:noProof/>
        </w:rPr>
        <w:t>9</w:t>
      </w:r>
      <w:r w:rsidR="005B4F73" w:rsidRPr="00C15DAD">
        <w:rPr>
          <w:rFonts w:ascii="Book Antiqua" w:hAnsi="Book Antiqua"/>
          <w:noProof/>
        </w:rPr>
        <w:t>)</w:t>
      </w:r>
      <w:r w:rsidR="00B1098C" w:rsidRPr="001C3E2F">
        <w:rPr>
          <w:rFonts w:ascii="Book Antiqua" w:hAnsi="Book Antiqua"/>
        </w:rPr>
        <w:fldChar w:fldCharType="end"/>
      </w:r>
      <w:r w:rsidR="00B1098C" w:rsidRPr="00C15DAD">
        <w:rPr>
          <w:rFonts w:ascii="Book Antiqua" w:hAnsi="Book Antiqua"/>
        </w:rPr>
        <w:t xml:space="preserve">, we selectively stimulated STN afferents using optogenetics.  The fast channelrhodopsin variant, Chronos, enabled stimulation of STN fibers at </w:t>
      </w:r>
      <w:r w:rsidR="008832C2" w:rsidRPr="00C15DAD">
        <w:rPr>
          <w:rFonts w:ascii="Book Antiqua" w:hAnsi="Book Antiqua"/>
        </w:rPr>
        <w:t xml:space="preserve">high frequencies </w:t>
      </w:r>
      <w:r w:rsidR="008832C2" w:rsidRPr="001C3E2F">
        <w:rPr>
          <w:rFonts w:ascii="Book Antiqua" w:hAnsi="Book Antiqua"/>
        </w:rPr>
        <w:fldChar w:fldCharType="begin" w:fldLock="1"/>
      </w:r>
      <w:r w:rsidR="00294F1C" w:rsidRPr="00C15DAD">
        <w:rPr>
          <w:rFonts w:ascii="Book Antiqua" w:hAnsi="Book Antiqua"/>
        </w:rPr>
        <w:instrText>ADDIN CSL_CITATION {"citationItems":[{"id":"ITEM-1","itemData":{"ISSN":"1548-7105","author":[{"dropping-particle":"","family":"Klapoetke","given":"Nathan C","non-dropping-particle":"","parse-names":false,"suffix":""},{"dropping-particle":"","family":"Murata","given":"Yasunobu","non-dropping-particle":"","parse-names":false,"suffix":""},{"dropping-particle":"","family":"Kim","given":"Sung Soo","non-dropping-particle":"","parse-names":false,"suffix":""},{"dropping-particle":"","family":"Pulver","given":"Stefan R","non-dropping-particle":"","parse-names":false,"suffix":""},{"dropping-particle":"","family":"Birdsey-Benson","given":"Amanda","non-dropping-particle":"","parse-names":false,"suffix":""},{"dropping-particle":"","family":"Cho","given":"Yong Ku","non-dropping-particle":"","parse-names":false,"suffix":""},{"dropping-particle":"","family":"Morimoto","given":"Tania K","non-dropping-particle":"","parse-names":false,"suffix":""},{"dropping-particle":"","family":"Chuong","given":"Amy S","non-dropping-particle":"","parse-names":false,"suffix":""},{"dropping-particle":"","family":"Carpenter","given":"Eric J","non-dropping-particle":"","parse-names":false,"suffix":""},{"dropping-particle":"","family":"Tian","given":"Zhijian","non-dropping-particle":"","parse-names":false,"suffix":""}],"container-title":"Nature methods","id":"ITEM-1","issue":"3","issued":{"date-parts":[["2014"]]},"page":"338-346","publisher":"Nature Publishing Group","title":"Independent optical excitation of distinct neural populations","type":"article-journal","volume":"11"},"uris":["http://www.mendeley.com/documents/?uuid=a74005cf-527e-4a4c-9e55-108851391424"]}],"mendeley":{"formattedCitation":"(&lt;i&gt;10&lt;/i&gt;)","plainTextFormattedCitation":"(10)","previouslyFormattedCitation":"(&lt;i&gt;10&lt;/i&gt;)"},"properties":{"noteIndex":0},"schema":"https://github.com/citation-style-language/schema/raw/master/csl-citation.json"}</w:instrText>
      </w:r>
      <w:r w:rsidR="008832C2" w:rsidRPr="001C3E2F">
        <w:rPr>
          <w:rFonts w:ascii="Book Antiqua" w:hAnsi="Book Antiqua"/>
        </w:rPr>
        <w:fldChar w:fldCharType="separate"/>
      </w:r>
      <w:r w:rsidR="005B4F73" w:rsidRPr="00C15DAD">
        <w:rPr>
          <w:rFonts w:ascii="Book Antiqua" w:hAnsi="Book Antiqua"/>
          <w:noProof/>
        </w:rPr>
        <w:t>(</w:t>
      </w:r>
      <w:r w:rsidR="005B4F73" w:rsidRPr="00C15DAD">
        <w:rPr>
          <w:rFonts w:ascii="Book Antiqua" w:hAnsi="Book Antiqua"/>
          <w:i/>
          <w:noProof/>
        </w:rPr>
        <w:t>10</w:t>
      </w:r>
      <w:r w:rsidR="005B4F73" w:rsidRPr="00C15DAD">
        <w:rPr>
          <w:rFonts w:ascii="Book Antiqua" w:hAnsi="Book Antiqua"/>
          <w:noProof/>
        </w:rPr>
        <w:t>)</w:t>
      </w:r>
      <w:r w:rsidR="008832C2" w:rsidRPr="001C3E2F">
        <w:rPr>
          <w:rFonts w:ascii="Book Antiqua" w:hAnsi="Book Antiqua"/>
        </w:rPr>
        <w:fldChar w:fldCharType="end"/>
      </w:r>
      <w:r w:rsidR="00B1098C" w:rsidRPr="00C15DAD">
        <w:rPr>
          <w:rFonts w:ascii="Book Antiqua" w:hAnsi="Book Antiqua"/>
        </w:rPr>
        <w:t xml:space="preserve">. </w:t>
      </w:r>
      <w:r w:rsidR="006C43ED">
        <w:rPr>
          <w:rFonts w:ascii="Book Antiqua" w:hAnsi="Book Antiqua"/>
        </w:rPr>
        <w:t>H</w:t>
      </w:r>
      <w:r w:rsidR="00B1098C" w:rsidRPr="00C15DAD">
        <w:rPr>
          <w:rFonts w:ascii="Book Antiqua" w:hAnsi="Book Antiqua"/>
        </w:rPr>
        <w:t xml:space="preserve">owever, 1 s bursts of STN stimulation </w:t>
      </w:r>
      <w:r w:rsidR="00EC39CD">
        <w:rPr>
          <w:rFonts w:ascii="Book Antiqua" w:hAnsi="Book Antiqua"/>
        </w:rPr>
        <w:t xml:space="preserve">(100 Hz) </w:t>
      </w:r>
      <w:r w:rsidR="00B1098C" w:rsidRPr="00C15DAD">
        <w:rPr>
          <w:rFonts w:ascii="Book Antiqua" w:hAnsi="Book Antiqua"/>
        </w:rPr>
        <w:t xml:space="preserve">excited both populations of GPe neurons to a similar degree (Fig. 3A,E).  </w:t>
      </w:r>
      <w:r w:rsidR="00B1098C" w:rsidRPr="00C15DAD">
        <w:rPr>
          <w:rFonts w:ascii="Book Antiqua" w:hAnsi="Book Antiqua"/>
        </w:rPr>
        <w:tab/>
      </w:r>
    </w:p>
    <w:p w14:paraId="4B62C1CF" w14:textId="2C5F4E2F" w:rsidR="00993128" w:rsidRPr="00C15DAD" w:rsidRDefault="00B1098C" w:rsidP="008A5F45">
      <w:pPr>
        <w:spacing w:line="480" w:lineRule="auto"/>
        <w:rPr>
          <w:rFonts w:ascii="Book Antiqua" w:hAnsi="Book Antiqua"/>
        </w:rPr>
      </w:pPr>
      <w:r w:rsidRPr="00C15DAD">
        <w:rPr>
          <w:rFonts w:ascii="Book Antiqua" w:hAnsi="Book Antiqua"/>
        </w:rPr>
        <w:tab/>
        <w:t>Next, we tested the hypothesis that inhibition from the striatum</w:t>
      </w:r>
      <w:r w:rsidR="00FF5135" w:rsidRPr="00C15DAD">
        <w:rPr>
          <w:rFonts w:ascii="Book Antiqua" w:hAnsi="Book Antiqua"/>
        </w:rPr>
        <w:t xml:space="preserve"> </w:t>
      </w:r>
      <w:r w:rsidR="00FF5135" w:rsidRPr="001C3E2F">
        <w:rPr>
          <w:rFonts w:ascii="Book Antiqua" w:hAnsi="Book Antiqua"/>
        </w:rPr>
        <w:fldChar w:fldCharType="begin" w:fldLock="1"/>
      </w:r>
      <w:r w:rsidR="00294F1C" w:rsidRPr="00C15DAD">
        <w:rPr>
          <w:rFonts w:ascii="Book Antiqua" w:hAnsi="Book Antiqua"/>
        </w:rPr>
        <w:instrText>ADDIN CSL_CITATION {"citationItems":[{"id":"ITEM-1","itemData":{"ISBN":"0306-4522 (Print)\r0306-4522 (Linking)","PMID":"9881853","abstract":"Our understanding of the organization of the basal ganglia has advanced markedly over the last 10 years, mainly due to increased knowledge of their anatomical, neurochemical and physiological organization. These developments have led to a unifying model of the functional organization of the basal ganglia in both health and disease. The hypothesis is based on the so-called \"direct\" and \"indirect\" pathways of the flow of cortical information through the basal ganglia and has profoundly influenced the field of basal ganglia research, providing a framework for anatomical, physiological and clinical studies. The recent introduction of powerful techniques for the analysis of neuronal networks has led to further developments in our understanding of the basal ganglia. The objective of this commentary is to build upon the established model of the basal ganglia connectivity and review new anatomical findings that lead to the refinement of some aspects of the model. Four issues will be discussed. (1) The existence of several routes for the flow of cortical information along \"indirect\" pathways. (2) The synaptic convergence of information flowing through the \"direct\" and \"indirect\" pathways at the single-cell level in the basal ganglia output structures. (3) The convergence of functionally diverse information from the globus pallidus and the ventral pallidum at different levels of the basal ganglia. (4) The interconnections between the two divisions of the pallidal complex and the subthalamic nucleus and the characterization of the neuronal network underlying the indirect pathways. The findings summarized in this commentary confirm and elaborate the models of the direct and indirect pathways of information flow through the basal ganglia and provide a morphological framework for future studies.","author":[{"dropping-particle":"","family":"Smith","given":"Y","non-dropping-particle":"","parse-names":false,"suffix":""},{"dropping-particle":"","family":"Bevan","given":"M D","non-dropping-particle":"","parse-names":false,"suffix":""},{"dropping-particle":"","family":"Shink","given":"E","non-dropping-particle":"","parse-names":false,"suffix":""},{"dropping-particle":"","family":"Bolam","given":"J P","non-dropping-particle":"","parse-names":false,"suffix":""}],"container-title":"Neuroscience","id":"ITEM-1","issue":"2","issued":{"date-parts":[["1998"]]},"note":"Smith, Y\nBevan, M D\nShink, E\nBolam, J P\neng\nRR00165/RR/NCRR NIH HHS/\nWellcome Trust/United Kingdom\nResearch Support, Non-U.S. Gov't\nResearch Support, U.S. Gov't, P.H.S.\nReview\n1999/01/09\nNeuroscience. 1998 Sep;86(2):353-87.","page":"353-387","title":"Microcircuitry of the direct and indirect pathways of the basal ganglia","type":"article-journal","volume":"86"},"uris":["http://www.mendeley.com/documents/?uuid=ab21c64e-8a4f-4bb1-9824-6a09348e33c8"]}],"mendeley":{"formattedCitation":"(&lt;i&gt;11&lt;/i&gt;)","plainTextFormattedCitation":"(11)","previouslyFormattedCitation":"(&lt;i&gt;11&lt;/i&gt;)"},"properties":{"noteIndex":0},"schema":"https://github.com/citation-style-language/schema/raw/master/csl-citation.json"}</w:instrText>
      </w:r>
      <w:r w:rsidR="00FF5135" w:rsidRPr="001C3E2F">
        <w:rPr>
          <w:rFonts w:ascii="Book Antiqua" w:hAnsi="Book Antiqua"/>
        </w:rPr>
        <w:fldChar w:fldCharType="separate"/>
      </w:r>
      <w:r w:rsidR="005B4F73" w:rsidRPr="00C15DAD">
        <w:rPr>
          <w:rFonts w:ascii="Book Antiqua" w:hAnsi="Book Antiqua"/>
          <w:noProof/>
        </w:rPr>
        <w:t>(</w:t>
      </w:r>
      <w:r w:rsidR="005B4F73" w:rsidRPr="00C15DAD">
        <w:rPr>
          <w:rFonts w:ascii="Book Antiqua" w:hAnsi="Book Antiqua"/>
          <w:i/>
          <w:noProof/>
        </w:rPr>
        <w:t>11</w:t>
      </w:r>
      <w:r w:rsidR="005B4F73" w:rsidRPr="00C15DAD">
        <w:rPr>
          <w:rFonts w:ascii="Book Antiqua" w:hAnsi="Book Antiqua"/>
          <w:noProof/>
        </w:rPr>
        <w:t>)</w:t>
      </w:r>
      <w:r w:rsidR="00FF5135" w:rsidRPr="001C3E2F">
        <w:rPr>
          <w:rFonts w:ascii="Book Antiqua" w:hAnsi="Book Antiqua"/>
        </w:rPr>
        <w:fldChar w:fldCharType="end"/>
      </w:r>
      <w:r w:rsidRPr="00C15DAD">
        <w:rPr>
          <w:rFonts w:ascii="Book Antiqua" w:hAnsi="Book Antiqua"/>
        </w:rPr>
        <w:t>, was weighted more heavily towards Lhx6-GPe neurons than PV-GPe neurons. Chronos was globally expressed in the striatum</w:t>
      </w:r>
      <w:r w:rsidR="008832C2" w:rsidRPr="00C15DAD">
        <w:rPr>
          <w:rFonts w:ascii="Book Antiqua" w:hAnsi="Book Antiqua"/>
        </w:rPr>
        <w:t xml:space="preserve"> </w:t>
      </w:r>
      <w:r w:rsidRPr="00C15DAD">
        <w:rPr>
          <w:rFonts w:ascii="Book Antiqua" w:hAnsi="Book Antiqua"/>
        </w:rPr>
        <w:t xml:space="preserve">(Fig. 3B-C).  Optogenetic </w:t>
      </w:r>
      <w:r w:rsidR="00A65B6B" w:rsidRPr="00C15DAD">
        <w:rPr>
          <w:rFonts w:ascii="Book Antiqua" w:hAnsi="Book Antiqua"/>
        </w:rPr>
        <w:t>stimulation</w:t>
      </w:r>
      <w:r w:rsidRPr="00C15DAD">
        <w:rPr>
          <w:rFonts w:ascii="Book Antiqua" w:hAnsi="Book Antiqua"/>
        </w:rPr>
        <w:t xml:space="preserve"> (</w:t>
      </w:r>
      <w:r w:rsidR="008832C2" w:rsidRPr="00C15DAD">
        <w:rPr>
          <w:rFonts w:ascii="Book Antiqua" w:hAnsi="Book Antiqua"/>
        </w:rPr>
        <w:t>10</w:t>
      </w:r>
      <w:r w:rsidRPr="00C15DAD">
        <w:rPr>
          <w:rFonts w:ascii="Book Antiqua" w:hAnsi="Book Antiqua"/>
        </w:rPr>
        <w:t>0 Hz</w:t>
      </w:r>
      <w:r w:rsidR="00EC39CD">
        <w:rPr>
          <w:rFonts w:ascii="Book Antiqua" w:hAnsi="Book Antiqua"/>
        </w:rPr>
        <w:t>/1 s</w:t>
      </w:r>
      <w:r w:rsidRPr="00C15DAD">
        <w:rPr>
          <w:rFonts w:ascii="Book Antiqua" w:hAnsi="Book Antiqua"/>
        </w:rPr>
        <w:t xml:space="preserve">) of striatal </w:t>
      </w:r>
      <w:r w:rsidR="00A65B6B" w:rsidRPr="00C15DAD">
        <w:rPr>
          <w:rFonts w:ascii="Book Antiqua" w:hAnsi="Book Antiqua"/>
        </w:rPr>
        <w:t>afferents</w:t>
      </w:r>
      <w:r w:rsidRPr="00C15DAD">
        <w:rPr>
          <w:rFonts w:ascii="Book Antiqua" w:hAnsi="Book Antiqua"/>
        </w:rPr>
        <w:t xml:space="preserve"> </w:t>
      </w:r>
      <w:r w:rsidR="00A65B6B" w:rsidRPr="00C15DAD">
        <w:rPr>
          <w:rFonts w:ascii="Book Antiqua" w:hAnsi="Book Antiqua"/>
        </w:rPr>
        <w:t>in</w:t>
      </w:r>
      <w:r w:rsidRPr="00C15DAD">
        <w:rPr>
          <w:rFonts w:ascii="Book Antiqua" w:hAnsi="Book Antiqua"/>
        </w:rPr>
        <w:t xml:space="preserve"> the GPe </w:t>
      </w:r>
      <w:r w:rsidR="00A65B6B" w:rsidRPr="00C15DAD">
        <w:rPr>
          <w:rFonts w:ascii="Book Antiqua" w:hAnsi="Book Antiqua"/>
        </w:rPr>
        <w:t>similarly inhibited</w:t>
      </w:r>
      <w:r w:rsidRPr="00C15DAD">
        <w:rPr>
          <w:rFonts w:ascii="Book Antiqua" w:hAnsi="Book Antiqua"/>
        </w:rPr>
        <w:t xml:space="preserve"> both </w:t>
      </w:r>
      <w:r w:rsidRPr="002201CC">
        <w:rPr>
          <w:rFonts w:ascii="Book Antiqua" w:hAnsi="Book Antiqua"/>
        </w:rPr>
        <w:t xml:space="preserve">PV-GPe and Lhx6-GPe </w:t>
      </w:r>
      <w:r w:rsidR="00A65B6B" w:rsidRPr="002201CC">
        <w:rPr>
          <w:rFonts w:ascii="Book Antiqua" w:hAnsi="Book Antiqua"/>
        </w:rPr>
        <w:t>neurons</w:t>
      </w:r>
      <w:r w:rsidRPr="002201CC">
        <w:rPr>
          <w:rFonts w:ascii="Book Antiqua" w:hAnsi="Book Antiqua"/>
        </w:rPr>
        <w:t xml:space="preserve"> </w:t>
      </w:r>
      <w:r w:rsidRPr="00494998">
        <w:rPr>
          <w:rFonts w:ascii="Book Antiqua" w:hAnsi="Book Antiqua"/>
        </w:rPr>
        <w:fldChar w:fldCharType="begin" w:fldLock="1"/>
      </w:r>
      <w:r w:rsidR="00294F1C" w:rsidRPr="002201CC">
        <w:rPr>
          <w:rFonts w:ascii="Book Antiqua" w:hAnsi="Book Antiqua"/>
        </w:rPr>
        <w:instrText>ADDIN CSL_CITATION {"citationItems":[{"id":"ITEM-1","itemData":{"DOI":"10.1016/j.neuron.2013.10.041","author":[{"dropping-particle":"","family":"Cazorla","given":"Maxime","non-dropping-particle":"","parse-names":false,"suffix":""},{"dropping-particle":"","family":"Delmondes De Carvalho","given":"Fernanda","non-dropping-particle":"","parse-names":false,"suffix":""},{"dropping-particle":"","family":"Chohan","given":"Muhammad O","non-dropping-particle":"","parse-names":false,"suffix":""},{"dropping-particle":"","family":"Shegda","given":"Mariya","non-dropping-particle":"","parse-names":false,"suffix":""},{"dropping-particle":"","family":"Chuhma","given":"Nao","non-dropping-particle":"","parse-names":false,"suffix":""},{"dropping-particle":"","family":"Rayport","given":"Stephen","non-dropping-particle":"","parse-names":false,"suffix":""},{"dropping-particle":"","family":"Ahmari","given":"Susanne E","non-dropping-particle":"","parse-names":false,"suffix":""},{"dropping-particle":"","family":"Moore","given":"Holly","non-dropping-particle":"","parse-names":false,"suffix":""},{"dropping-particle":"","family":"Kellendonk","given":"Christoph","non-dropping-particle":"","parse-names":false,"suffix":""}],"container-title":"Neuron","id":"ITEM-1","issued":{"date-parts":[["2014"]]},"page":"153-164","title":"Article Dopamine D2 Receptors Regulate the Anatomical and Functional Balance of Basal Ganglia Circuitry","type":"article-journal","volume":"81"},"uris":["http://www.mendeley.com/documents/?uuid=a86bcbcb-c387-4cd6-a664-f8173c70ef3b"]},{"id":"ITEM-2","itemData":{"ISSN":"2050-084X","author":[{"dropping-particle":"","family":"Yuan","given":"Xiang-Shan","non-dropping-particle":"","parse-names":false,"suffix":""},{"dropping-particle":"","family":"Wang","given":"Lu","non-dropping-particle":"","parse-names":false,"suffix":""},{"dropping-particle":"","family":"Dong","given":"Hui","non-dropping-particle":"","parse-names":false,"suffix":""},{"dropping-particle":"","family":"Qu","given":"Wei-Min","non-dropping-particle":"","parse-names":false,"suffix":""},{"dropping-particle":"","family":"Yang","given":"Su-Rong","non-dropping-particle":"","parse-names":false,"suffix":""},{"dropping-particle":"","family":"Cherasse","given":"Yoan","non-dropping-particle":"","parse-names":false,"suffix":""},{"dropping-particle":"","family":"Lazarus","given":"Michael","non-dropping-particle":"","parse-names":false,"suffix":""},{"dropping-particle":"","family":"Schiffmann","given":"Serge N","non-dropping-particle":"","parse-names":false,"suffix":""},{"dropping-particle":"","family":"Kerchove d'Exaerde","given":"Alban","non-dropping-particle":"de","parse-names":false,"suffix":""},{"dropping-particle":"","family":"Li","given":"Rui-Xi","non-dropping-particle":"","parse-names":false,"suffix":""}],"container-title":"Elife","id":"ITEM-2","issued":{"date-parts":[["2017"]]},"page":"e29055","publisher":"eLife Sciences Publications Limited","title":"Striatal adenosine A2A receptor neurons control active-period sleep via parvalbumin neurons in external globus pallidus","type":"article-journal","volume":"6"},"uris":["http://www.mendeley.com/documents/?uuid=7e623293-c8f1-44de-a14e-cd13208ec8ab"]},{"id":"ITEM-3","itemData":{"DOI":"10.1113/JP279232","abstract":"Key points r Reciprocally connected GABAergic external globus pallidus (GPe) and glutamatergic subthalamic nucleus (STN) neurons form a key network within the basal ganglia. r In Parkinson's disease and its models, abnormal rates and patterns of GPe-STN network activity are linked to motor dysfunction. r Using cell class-specific optogenetic identification and inhibition during cortical slow-wave activity and activation, we report that, in dopamine-depleted mice, (1) D2 dopamine receptor expressing striatal projection neurons (D2-SPNs) discharge at higher rates, especially during cortical activation, (2) prototypic parvalbumin-expressing GPe neurons are excessively patterned by D2-SPNs even though their autonomous activity is upregulated, (3) despite being disinhibited, STN neurons are not hyperactive, and (4) STN activity opposes striatopallidal patterning. r These data argue that in parkinsonian mice abnormal, temporally offset prototypic GPe and STN neuron firing results in part from increased striatopallidal transmission and that compensatory plasticity limits STN hyperactivity and cortical entrainment. Abstract Reciprocally connected GABAergic external globus pallidus (GPe) and glutamatergic subthalamic nucleus (STN) neurons form a key, centrally positioned network within the basal ganglia. In Parkinson's disease and its models, abnormal rates and patterns of GPe-STN network activity are linked to motor dysfunction. Following the loss of dopamine, the activities of GPe and STN neurons become more temporally offset and strongly correlated with cortical oscillations Ryan Kovaleski received his BA in neuroscience from the University of Rochester. He is currently a graduate student in the Bevan Lab at Northwestern University where his research is focused on addressing the origins of aberrant network activity in animal models of Parkinson's disease. Joshua Callahan received a PhD in neuroscience from Rutgers University where he studied how the cellular and synaptic properties of the subthalamic nucleus are altered in Huntington's disease. His current research focuses on the basal ganglia and understanding their role in motor control. 2 R. F. Kovaleski and others J Physiol 00.0 below 40 Hz. Previous studies utilized cortical slow-wave activity and/or cortical activation (ACT) under anaesthesia to probe the mechanisms underlying the normal and pathological patterning of basal ganglia activity. Here, we combined this approach with in vivo optogenetic inhib…","author":[{"dropping-particle":"","family":"Kovaleski","given":"Ryan F","non-dropping-particle":"","parse-names":false,"suffix":""},{"dropping-particle":"","family":"Callahan","given":"Joshua W","non-dropping-particle":"","parse-names":false,"suffix":""},{"dropping-particle":"","family":"Chazalon","given":"Marine","non-dropping-particle":"","parse-names":false,"suffix":""},{"dropping-particle":"","family":"Wokosin","given":"David L","non-dropping-particle":"","parse-names":false,"suffix":""},{"dropping-particle":"","family":"Baufreton","given":"Jérôme","non-dropping-particle":"","parse-names":false,"suffix":""},{"dropping-particle":"","family":"Bevan","given":"Mark D","non-dropping-particle":"","parse-names":false,"suffix":""},{"dropping-particle":"","family":"Wyllie","given":"David","non-dropping-particle":"","parse-names":false,"suffix":""},{"dropping-particle":"","family":"Bé¨ıque","given":"Jean-Claude Bé¨","non-dropping-particle":"","parse-names":false,"suffix":""},{"dropping-particle":"","family":"Kovaleski","given":"R F","non-dropping-particle":"","parse-names":false,"suffix":""},{"dropping-particle":"","family":"Callahan","given":"J W","non-dropping-particle":"","parse-names":false,"suffix":""},{"dropping-particle":"","family":"Bevan","given":"M D","non-dropping-particle":"","parse-names":false,"suffix":""}],"container-title":"J Physiol","id":"ITEM-3","issued":{"date-parts":[["0"]]},"title":"0 (2020) pp 1-31 The Journal of Physiology C 2020 The Authors. The Journal of Physiology C 2020 The Physiological Society","type":"article-journal","volume":"00"},"uris":["http://www.mendeley.com/documents/?uuid=6932991a-9e19-48ef-a608-ee0d6da81c2d"]}],"mendeley":{"formattedCitation":"(&lt;i&gt;12&lt;/i&gt;–&lt;i&gt;14&lt;/i&gt;)","plainTextFormattedCitation":"(12–14)","previouslyFormattedCitation":"(&lt;i&gt;12&lt;/i&gt;–&lt;i&gt;14&lt;/i&gt;)"},"properties":{"noteIndex":0},"schema":"https://github.com/citation-style-language/schema/raw/master/csl-citation.json"}</w:instrText>
      </w:r>
      <w:r w:rsidRPr="00494998">
        <w:rPr>
          <w:rFonts w:ascii="Book Antiqua" w:hAnsi="Book Antiqua"/>
        </w:rPr>
        <w:fldChar w:fldCharType="separate"/>
      </w:r>
      <w:r w:rsidR="005B4F73" w:rsidRPr="002201CC">
        <w:rPr>
          <w:rFonts w:ascii="Book Antiqua" w:hAnsi="Book Antiqua"/>
          <w:noProof/>
        </w:rPr>
        <w:t>(</w:t>
      </w:r>
      <w:r w:rsidR="005B4F73" w:rsidRPr="002201CC">
        <w:rPr>
          <w:rFonts w:ascii="Book Antiqua" w:hAnsi="Book Antiqua"/>
          <w:i/>
          <w:noProof/>
        </w:rPr>
        <w:t>12</w:t>
      </w:r>
      <w:r w:rsidR="005B4F73" w:rsidRPr="002201CC">
        <w:rPr>
          <w:rFonts w:ascii="Book Antiqua" w:hAnsi="Book Antiqua"/>
          <w:noProof/>
        </w:rPr>
        <w:t>–</w:t>
      </w:r>
      <w:r w:rsidR="005B4F73" w:rsidRPr="002201CC">
        <w:rPr>
          <w:rFonts w:ascii="Book Antiqua" w:hAnsi="Book Antiqua"/>
          <w:i/>
          <w:noProof/>
        </w:rPr>
        <w:t>14</w:t>
      </w:r>
      <w:r w:rsidR="005B4F73" w:rsidRPr="002201CC">
        <w:rPr>
          <w:rFonts w:ascii="Book Antiqua" w:hAnsi="Book Antiqua"/>
          <w:noProof/>
        </w:rPr>
        <w:t>)</w:t>
      </w:r>
      <w:r w:rsidRPr="00494998">
        <w:rPr>
          <w:rFonts w:ascii="Book Antiqua" w:hAnsi="Book Antiqua"/>
        </w:rPr>
        <w:fldChar w:fldCharType="end"/>
      </w:r>
      <w:r w:rsidRPr="00C15DAD">
        <w:rPr>
          <w:rFonts w:ascii="Book Antiqua" w:hAnsi="Book Antiqua"/>
        </w:rPr>
        <w:t xml:space="preserve"> (Fig. 3B,E). </w:t>
      </w:r>
    </w:p>
    <w:p w14:paraId="194CC001" w14:textId="354DB34A" w:rsidR="00B1098C" w:rsidRPr="00C15DAD" w:rsidRDefault="00993128" w:rsidP="00E26EF7">
      <w:pPr>
        <w:spacing w:line="480" w:lineRule="auto"/>
        <w:rPr>
          <w:rFonts w:ascii="Book Antiqua" w:hAnsi="Book Antiqua"/>
        </w:rPr>
      </w:pPr>
      <w:r w:rsidRPr="00C15DAD">
        <w:rPr>
          <w:rFonts w:ascii="Book Antiqua" w:hAnsi="Book Antiqua"/>
        </w:rPr>
        <w:tab/>
      </w:r>
      <w:r w:rsidR="00B1098C" w:rsidRPr="00C15DAD">
        <w:rPr>
          <w:rFonts w:ascii="Book Antiqua" w:hAnsi="Book Antiqua"/>
        </w:rPr>
        <w:t xml:space="preserve">These results seemed to suggest that striatal inputs lack the cell-type specificity </w:t>
      </w:r>
      <w:r w:rsidR="00A65B6B" w:rsidRPr="00C15DAD">
        <w:rPr>
          <w:rFonts w:ascii="Book Antiqua" w:hAnsi="Book Antiqua"/>
        </w:rPr>
        <w:t xml:space="preserve">needed for </w:t>
      </w:r>
      <w:r w:rsidR="00B1098C" w:rsidRPr="00C15DAD">
        <w:rPr>
          <w:rFonts w:ascii="Book Antiqua" w:hAnsi="Book Antiqua"/>
        </w:rPr>
        <w:t>population-specific neuromodulation</w:t>
      </w:r>
      <w:r w:rsidR="008832C2" w:rsidRPr="00C15DAD">
        <w:rPr>
          <w:rFonts w:ascii="Book Antiqua" w:hAnsi="Book Antiqua"/>
        </w:rPr>
        <w:t>. However,</w:t>
      </w:r>
      <w:r w:rsidR="00B1098C" w:rsidRPr="00C15DAD">
        <w:rPr>
          <w:rFonts w:ascii="Book Antiqua" w:hAnsi="Book Antiqua"/>
        </w:rPr>
        <w:t xml:space="preserve"> considering the placement of our stimulating electrode (Fig. 3C), </w:t>
      </w:r>
      <w:r w:rsidR="00A65B6B" w:rsidRPr="00C15DAD">
        <w:rPr>
          <w:rFonts w:ascii="Book Antiqua" w:hAnsi="Book Antiqua"/>
        </w:rPr>
        <w:t>electrical stimulation was not likely to engage all striatal cell types equally.</w:t>
      </w:r>
      <w:r w:rsidR="008832C2" w:rsidRPr="00C15DAD">
        <w:rPr>
          <w:rFonts w:ascii="Book Antiqua" w:hAnsi="Book Antiqua"/>
        </w:rPr>
        <w:t xml:space="preserve">  </w:t>
      </w:r>
      <w:r w:rsidR="00B1098C" w:rsidRPr="00C15DAD">
        <w:rPr>
          <w:rFonts w:ascii="Book Antiqua" w:hAnsi="Book Antiqua"/>
        </w:rPr>
        <w:t xml:space="preserve">Instead, electrical stimulation was likely biased towards antidromic activation of D1-type dopamine receptor SPNs (D1-SPNs), which are not a canonical source of inhibitory input to the GPe, but do make some synaptic contacts </w:t>
      </w:r>
      <w:r w:rsidR="00B1098C" w:rsidRPr="001C3E2F">
        <w:rPr>
          <w:rFonts w:ascii="Book Antiqua" w:hAnsi="Book Antiqua"/>
        </w:rPr>
        <w:fldChar w:fldCharType="begin" w:fldLock="1"/>
      </w:r>
      <w:r w:rsidR="00294F1C" w:rsidRPr="00C15DAD">
        <w:rPr>
          <w:rFonts w:ascii="Book Antiqua" w:hAnsi="Book Antiqua"/>
        </w:rPr>
        <w:instrText>ADDIN CSL_CITATION {"citationItems":[{"id":"ITEM-1","itemData":{"DOI":"10.1016/j.neuron.2013.10.041","author":[{"dropping-particle":"","family":"Cazorla","given":"Maxime","non-dropping-particle":"","parse-names":false,"suffix":""},{"dropping-particle":"","family":"Delmondes De Carvalho","given":"Fernanda","non-dropping-particle":"","parse-names":false,"suffix":""},{"dropping-particle":"","family":"Chohan","given":"Muhammad O","non-dropping-particle":"","parse-names":false,"suffix":""},{"dropping-particle":"","family":"Shegda","given":"Mariya","non-dropping-particle":"","parse-names":false,"suffix":""},{"dropping-particle":"","family":"Chuhma","given":"Nao","non-dropping-particle":"","parse-names":false,"suffix":""},{"dropping-particle":"","family":"Rayport","given":"Stephen","non-dropping-particle":"","parse-names":false,"suffix":""},{"dropping-particle":"","family":"Ahmari","given":"Susanne E","non-dropping-particle":"","parse-names":false,"suffix":""},{"dropping-particle":"","family":"Moore","given":"Holly","non-dropping-particle":"","parse-names":false,"suffix":""},{"dropping-particle":"","family":"Kellendonk","given":"Christoph","non-dropping-particle":"","parse-names":false,"suffix":""}],"container-title":"Neuron","id":"ITEM-1","issued":{"date-parts":[["2014"]]},"page":"153-164","title":"Article Dopamine D2 Receptors Regulate the Anatomical and Functional Balance of Basal Ganglia Circuitry","type":"article-journal","volume":"81"},"uris":["http://www.mendeley.com/documents/?uuid=a86bcbcb-c387-4cd6-a664-f8173c70ef3b"]},{"id":"ITEM-2","itemData":{"abstract":"Individual neostriatal-matrix spiny neurons were stained in-tracellularly with biocytin after intracellular recording in viva, and their axons were traced into the globus pallidus (GP), entopeduncular nucleus (EP), and/or substantia nigra (SN). The locations of the neurons within the matrix compartment of the neostriatum (NS) were established by immunocyto-chemical counterstaining of sections containing the cell bodies using antibodies for calbindin-D28K. This allowed nearly complete visualization of the axonal projections of single NS neurons. On the basis of their intrastriatal axonal arborirations, matrix spiny neurons could be divided into 2 types. One type, which was the more common, had local axonal arborizations restricted to the region of the dendritic field, often with axon collaterals arborizing within the dendritic field of the cells of origin. A second, less common, cell type in the matrix had local axon collaterals distributed widely in the NS. Among matrix neurons with restricted local collateral fields, 3 sub-types could be distinguished on the basis of their efferent axonal projections. Type I cells projected only to the GP. Type Ila cells projected to the GP, EP, and SN pars reticulata. Type Ilb cells projected to the GP and SN but not to the EP. The shapes and densities of the GP arborizations varied in the 3 cell types, with the cells projecting only to the GP (type I) projecting more heavily and filling a larger volume there than type II cells. The dendrites and intrastriatal axon collaterals of 3 subtypes were similar in morphology. The class of matrix spiny neurons with intrastriatal axon collaterals distributed widely in the NS were obsenred to project to the GP. Projections beyond the GP were not identified for this cell type, but could not be ruled out. Somatodendritic morphologies of neurons did not differ according to the projection site. These results demonstrate that NS matrix spiny cells are more heterogeneous in their efferent projection patterns than previously suspected on the basis of retrograde axonal trac","author":[{"dropping-particle":"","family":"Kawaguchi","given":"Yasuo","non-dropping-particle":"","parse-names":false,"suffix":""},{"dropping-particle":"","family":"Wilson","given":"Charles J","non-dropping-particle":"","parse-names":false,"suffix":""},{"dropping-particle":"","family":"Emson","given":"Piers C","non-dropping-particle":"","parse-names":false,"suffix":""}],"container-title":"The Journal of Neuroscience","id":"ITEM-2","issue":"10","issued":{"date-parts":[["1990"]]},"number-of-pages":"3421-3439","title":"Projection Subtypes of Rat Neostriatal Matrix Cells Revealed by Intracellular Injection of Biocytin","type":"report","volume":"70"},"uris":["http://www.mendeley.com/documents/?uuid=0db9ca10-0c0d-485a-b7c4-f7f8397b0dd1"]},{"id":"ITEM-3","itemData":{"DOI":"10.1016/j.neuron.2020.11.006","ISSN":"10974199","PMID":"33248017","abstract":"The rodent external globus pallidus (GPe) contains two main neuronal subpopulations, prototypic and arkypallidal cells, which differ in their cellular properties. Their functional synaptic connectivity is largely unknown. Here we studied the membrane properties, synaptic inputs, and sensory responses of these subpopulations in the mouse GPe. We performed in vivo whole-cell recordings in GPe neurons and used optogenetic stimulation to dissect their afferent inputs from the striatum and subthalamic nucleus (STN). Both GPe subpopulations received barrages of excitatory and inhibitory inputs during slow wave activity and responded to sensory stimulation with distinct multiphasic patterns. Prototypic cells synaptically inhibited arkypallidal and prototypic cells. Both GPe subpopulations received synaptic input from STN and striatal medium spiny neurons (MSNs). Although STN and indirect pathway MSNs strongly targeted prototypic cells, direct pathway MSNs selectively inhibited arkypallidal cells. We show that GPe subtypes have distinct connectivity patterns that underlie their respective functional roles.","author":[{"dropping-particle":"","family":"Ketzef","given":"Maya","non-dropping-particle":"","parse-names":false,"suffix":""},{"dropping-particle":"","family":"Silberberg","given":"Gilad","non-dropping-particle":"","parse-names":false,"suffix":""}],"container-title":"Neuron","id":"ITEM-3","issue":"3","issued":{"date-parts":[["2021","2","3"]]},"page":"516-529.e4","publisher":"Cell Press","title":"Differential Synaptic Input to External Globus Pallidus Neuronal Subpopulations In Vivo","type":"article-journal","volume":"109"},"uris":["http://www.mendeley.com/documents/?uuid=2f3550b4-d556-4bbb-9dd4-528effe992cc"]},{"id":"ITEM-4","itemData":{"DOI":"10.1523/JNEUROSCI.2306-20.2021","ISSN":"0270-6474","abstract":"The classic basal ganglia circuit model asserts a complete segregation of the two striatal output pathways. Empirical data argue that, in addition to indirect-pathway striatal projection neurons (iSPNs), direct-pathway striatal projection neurons (dSPNs) innervate the external globus pallidus (GPe). However, the functions of the latter were not known. In this study, we interrogated the organization principles of striatopallidal projections and their roles in full-body movement in mice (both males and females). In contrast to the canonical motor-promoting response of dSPNs in the dorsomedial striatum (DMSdSPNs), optogenetic stimulation of dSPNs in the dorsolateral striatum (DLSdSPNs) suppressed locomotion. Circuit analyses revealed that dSPNs selectively target Npas1+ neurons in the GPe. In a chronic 6-hydroxydopamine lesion model of Parkinson’s disease, the dSPN-Npas1+ projection was dramatically strengthened. As DLSdSPN-Npas1+ projection suppresses movement, the enhancement of this projection represents a circuit mechanism for the hypokinetic symptoms of Parkinson’s disease that has not been previously considered. In sum, our results suggest that dSPN input to the GPe is a critical circuit component that is involved in the regulation of movement in both healthy and parkinsonian states.\n\nSignificance statement \n\nIn the classic basal ganglia model, the striatum is described as a divergent structure—it controls motor and adaptive functions through two segregated, opposing output streams. However, the experimental results that show the projection from direct-pathway neurons to the external pallidum have been largely ignored. Here, we showed that this striatopallidal sub-pathway targets a select subset of neurons in the external pallidum and is motor-suppressing. We found that this sub-pathway undergoes changes in a Parkinson’s disease model. In particular, our results suggest that the increase in strength of this sub-pathway contributes to the slowness or reduced movements observed in Parkinson’s disease.","author":[{"dropping-particle":"","family":"Cui","given":"Qiaoling","non-dropping-particle":"","parse-names":false,"suffix":""},{"dropping-particle":"","family":"Du","given":"Xixun","non-dropping-particle":"","parse-names":false,"suffix":""},{"dropping-particle":"","family":"Chang","given":"Isaac Y. M.","non-dropping-particle":"","parse-names":false,"suffix":""},{"dropping-particle":"","family":"Pamukcu","given":"Arin","non-dropping-particle":"","parse-names":false,"suffix":""},{"dropping-particle":"","family":"Lilascharoen","given":"Varoth","non-dropping-particle":"","parse-names":false,"suffix":""},{"dropping-particle":"","family":"Berceau","given":"Brianna L.","non-dropping-particle":"","parse-names":false,"suffix":""},{"dropping-particle":"","family":"García","given":"Daniela","non-dropping-particle":"","parse-names":false,"suffix":""},{"dropping-particle":"","family":"Hong","given":"Darius","non-dropping-particle":"","parse-names":false,"suffix":""},{"dropping-particle":"","family":"Chon","given":"Uree","non-dropping-particle":"","parse-names":false,"suffix":""},{"dropping-particle":"","family":"Narayanan","given":"Ahana","non-dropping-particle":"","parse-names":false,"suffix":""},{"dropping-particle":"","family":"Kim","given":"Yongsoo","non-dropping-particle":"","parse-names":false,"suffix":""},{"dropping-particle":"","family":"Lim","given":"Byung Kook","non-dropping-particle":"","parse-names":false,"suffix":""},{"dropping-particle":"","family":"Chan","given":"C. Savio","non-dropping-particle":"","parse-names":false,"suffix":""}],"container-title":"The Journal of Neuroscience","id":"ITEM-4","issued":{"date-parts":[["2021","3","17"]]},"page":"JN-RM-2306-20","publisher":"Society for Neuroscience","title":"Striatal Direct Pathway Targets Npas1 &lt;sup&gt;+&lt;/sup&gt; Pallidal Neurons","type":"article-journal"},"uris":["http://www.mendeley.com/documents/?uuid=5c993d53-9d8f-4f8c-9619-310f1efef7f9"]},{"id":"ITEM-5","itemData":{"DOI":"https://doi.org/10.1016/S0168-0102(00)00140-1","ISSN":"0168-0102","abstract":"The aim of the present study was to provide a detailed account of the axonal branching pattern of striatal projection neurons in the rat. Seventy-seven striatofugal neurons were singly labeled following juxtacellular injection of biotin dextran amine. Their axons were entirely reconstructed along the sagittal plane with the help of a light microscope equipped with a camera lucida. The major findings of this study can be summarized as follows, (1) the striatofugal system originates from medium-sized spiny neurons that project only to globus pallidus (GP, type I, 36.4%), to both GP and substantia nigra pars reticulata (SNr, type II, 26%), or to globus pallidus, entopeduncular nucleus (EP) and SNr (type III, 37.6%); (2) the striatofugal system displays a high degree of axonal collateralization; about two-thirds of its axons arborize into two or three striatal target structures; (3) virtually all striatofugal axons send collaterals to the GP and none project exclusively to the EP and/or SNr; (4) the three types of striatal projection neurons share similar somatodendritic morphology and have no preferential distribution in the dorsal striatum. These data, together with those of previous investigations, indicate that the striatofugal system can no longer be considered to be a simple dual (direct/indirect) projection system. Instead, it stands out as a complex and widely distributed neuronal network whose elements are endowed with a highly patterned set of axon collaterals, which allows them to control in an exquisitely precise manner the flow of information along the main axis of the basal ganglia.","author":[{"dropping-particle":"","family":"Wu","given":"Ying","non-dropping-particle":"","parse-names":false,"suffix":""},{"dropping-particle":"","family":"Richard","given":"Sandra","non-dropping-particle":"","parse-names":false,"suffix":""},{"dropping-particle":"","family":"Parent","given":"André","non-dropping-particle":"","parse-names":false,"suffix":""}],"container-title":"Neuroscience Research","id":"ITEM-5","issue":"1","issued":{"date-parts":[["2000"]]},"page":"49-62","title":"The organization of the striatal output system: a single-cell juxtacellular labeling study in the rat","type":"article-journal","volume":"38"},"uris":["http://www.mendeley.com/documents/?uuid=1b4eeffc-47fa-4cab-bbfb-a13c8e076890"]}],"mendeley":{"formattedCitation":"(&lt;i&gt;12&lt;/i&gt;, &lt;i&gt;15&lt;/i&gt;–&lt;i&gt;18&lt;/i&gt;)","plainTextFormattedCitation":"(12, 15–18)","previouslyFormattedCitation":"(&lt;i&gt;12&lt;/i&gt;, &lt;i&gt;15&lt;/i&gt;–&lt;i&gt;18&lt;/i&gt;)"},"properties":{"noteIndex":0},"schema":"https://github.com/citation-style-language/schema/raw/master/csl-citation.json"}</w:instrText>
      </w:r>
      <w:r w:rsidR="00B1098C" w:rsidRPr="001C3E2F">
        <w:rPr>
          <w:rFonts w:ascii="Book Antiqua" w:hAnsi="Book Antiqua"/>
        </w:rPr>
        <w:fldChar w:fldCharType="separate"/>
      </w:r>
      <w:r w:rsidR="005B4F73" w:rsidRPr="00C15DAD">
        <w:rPr>
          <w:rFonts w:ascii="Book Antiqua" w:hAnsi="Book Antiqua"/>
          <w:noProof/>
        </w:rPr>
        <w:t>(</w:t>
      </w:r>
      <w:r w:rsidR="005B4F73" w:rsidRPr="00C15DAD">
        <w:rPr>
          <w:rFonts w:ascii="Book Antiqua" w:hAnsi="Book Antiqua"/>
          <w:i/>
          <w:noProof/>
        </w:rPr>
        <w:t>12</w:t>
      </w:r>
      <w:r w:rsidR="005B4F73" w:rsidRPr="00C15DAD">
        <w:rPr>
          <w:rFonts w:ascii="Book Antiqua" w:hAnsi="Book Antiqua"/>
          <w:noProof/>
        </w:rPr>
        <w:t xml:space="preserve">, </w:t>
      </w:r>
      <w:r w:rsidR="005B4F73" w:rsidRPr="00C15DAD">
        <w:rPr>
          <w:rFonts w:ascii="Book Antiqua" w:hAnsi="Book Antiqua"/>
          <w:i/>
          <w:noProof/>
        </w:rPr>
        <w:t>15</w:t>
      </w:r>
      <w:r w:rsidR="005B4F73" w:rsidRPr="00C15DAD">
        <w:rPr>
          <w:rFonts w:ascii="Book Antiqua" w:hAnsi="Book Antiqua"/>
          <w:noProof/>
        </w:rPr>
        <w:t>–</w:t>
      </w:r>
      <w:r w:rsidR="005B4F73" w:rsidRPr="00C15DAD">
        <w:rPr>
          <w:rFonts w:ascii="Book Antiqua" w:hAnsi="Book Antiqua"/>
          <w:i/>
          <w:noProof/>
        </w:rPr>
        <w:t>18</w:t>
      </w:r>
      <w:r w:rsidR="005B4F73" w:rsidRPr="00C15DAD">
        <w:rPr>
          <w:rFonts w:ascii="Book Antiqua" w:hAnsi="Book Antiqua"/>
          <w:noProof/>
        </w:rPr>
        <w:t>)</w:t>
      </w:r>
      <w:r w:rsidR="00B1098C" w:rsidRPr="001C3E2F">
        <w:rPr>
          <w:rFonts w:ascii="Book Antiqua" w:hAnsi="Book Antiqua"/>
        </w:rPr>
        <w:fldChar w:fldCharType="end"/>
      </w:r>
      <w:r w:rsidR="00B1098C" w:rsidRPr="00C15DAD">
        <w:rPr>
          <w:rFonts w:ascii="Book Antiqua" w:hAnsi="Book Antiqua"/>
        </w:rPr>
        <w:t xml:space="preserve">. To test the hypothesis that striatal </w:t>
      </w:r>
      <w:r w:rsidR="00A1280F" w:rsidRPr="00C15DAD">
        <w:rPr>
          <w:rFonts w:ascii="Book Antiqua" w:hAnsi="Book Antiqua"/>
        </w:rPr>
        <w:t>afferents</w:t>
      </w:r>
      <w:r w:rsidR="00B1098C" w:rsidRPr="00C15DAD">
        <w:rPr>
          <w:rFonts w:ascii="Book Antiqua" w:hAnsi="Book Antiqua"/>
        </w:rPr>
        <w:t xml:space="preserve"> from D1-SPNs preferentially inhibit Lhx6-GPe neurons, Chronos expression was restricted to D1-SPNs (Fig. 3D)</w:t>
      </w:r>
      <w:r w:rsidR="008832C2" w:rsidRPr="00C15DAD">
        <w:rPr>
          <w:rFonts w:ascii="Book Antiqua" w:hAnsi="Book Antiqua"/>
        </w:rPr>
        <w:t xml:space="preserve"> in the striatum</w:t>
      </w:r>
      <w:r w:rsidR="00A1280F" w:rsidRPr="00C15DAD">
        <w:rPr>
          <w:rFonts w:ascii="Book Antiqua" w:hAnsi="Book Antiqua"/>
        </w:rPr>
        <w:t>. This time, optogenetic</w:t>
      </w:r>
      <w:r w:rsidR="00B1098C" w:rsidRPr="00C15DAD">
        <w:rPr>
          <w:rFonts w:ascii="Book Antiqua" w:hAnsi="Book Antiqua"/>
        </w:rPr>
        <w:t xml:space="preserve"> stimulation </w:t>
      </w:r>
      <w:r w:rsidR="00A1280F" w:rsidRPr="00C15DAD">
        <w:rPr>
          <w:rFonts w:ascii="Book Antiqua" w:hAnsi="Book Antiqua"/>
        </w:rPr>
        <w:t xml:space="preserve">of D1-SPN afferents differentiated the responses of GPe neurons, driving robust inhibition of Lhx6-GPe neurons but not </w:t>
      </w:r>
      <w:r w:rsidR="00B1098C" w:rsidRPr="00C15DAD">
        <w:rPr>
          <w:rFonts w:ascii="Book Antiqua" w:hAnsi="Book Antiqua"/>
        </w:rPr>
        <w:t>PV-GPe neurons (Fig. 3D,E)</w:t>
      </w:r>
      <w:r w:rsidR="007314DA" w:rsidRPr="00C15DAD">
        <w:rPr>
          <w:rFonts w:ascii="Book Antiqua" w:hAnsi="Book Antiqua"/>
        </w:rPr>
        <w:t>.</w:t>
      </w:r>
    </w:p>
    <w:p w14:paraId="32B85C98" w14:textId="786DF746" w:rsidR="000C001C" w:rsidRPr="00C15DAD" w:rsidRDefault="00B1098C" w:rsidP="008A5F45">
      <w:pPr>
        <w:spacing w:line="480" w:lineRule="auto"/>
        <w:rPr>
          <w:rFonts w:ascii="Book Antiqua" w:hAnsi="Book Antiqua"/>
        </w:rPr>
      </w:pPr>
      <w:r w:rsidRPr="00C15DAD">
        <w:rPr>
          <w:rFonts w:ascii="Book Antiqua" w:hAnsi="Book Antiqua"/>
        </w:rPr>
        <w:lastRenderedPageBreak/>
        <w:tab/>
        <w:t>These results suggest</w:t>
      </w:r>
      <w:r w:rsidR="00D84BD8">
        <w:rPr>
          <w:rFonts w:ascii="Book Antiqua" w:hAnsi="Book Antiqua"/>
        </w:rPr>
        <w:t>ed</w:t>
      </w:r>
      <w:r w:rsidRPr="00C15DAD">
        <w:rPr>
          <w:rFonts w:ascii="Book Antiqua" w:hAnsi="Book Antiqua"/>
        </w:rPr>
        <w:t xml:space="preserve"> that</w:t>
      </w:r>
      <w:r w:rsidR="000C001C" w:rsidRPr="00C15DAD">
        <w:rPr>
          <w:rFonts w:ascii="Book Antiqua" w:hAnsi="Book Antiqua"/>
        </w:rPr>
        <w:t xml:space="preserve"> the circuit mechanism through which electrical stimulation drives population-specific neuromodulation </w:t>
      </w:r>
      <w:r w:rsidR="00D84BD8">
        <w:rPr>
          <w:rFonts w:ascii="Book Antiqua" w:hAnsi="Book Antiqua"/>
        </w:rPr>
        <w:t>wa</w:t>
      </w:r>
      <w:r w:rsidR="000C001C" w:rsidRPr="00C15DAD">
        <w:rPr>
          <w:rFonts w:ascii="Book Antiqua" w:hAnsi="Book Antiqua"/>
        </w:rPr>
        <w:t xml:space="preserve">s through the converging effects of  </w:t>
      </w:r>
    </w:p>
    <w:p w14:paraId="306EA408" w14:textId="433E1A02" w:rsidR="00B1098C" w:rsidRPr="00C15DAD" w:rsidRDefault="00B1098C" w:rsidP="008A5F45">
      <w:pPr>
        <w:spacing w:line="480" w:lineRule="auto"/>
        <w:rPr>
          <w:rFonts w:ascii="Book Antiqua" w:hAnsi="Book Antiqua"/>
        </w:rPr>
      </w:pPr>
      <w:r w:rsidRPr="00C15DAD">
        <w:rPr>
          <w:rFonts w:ascii="Book Antiqua" w:hAnsi="Book Antiqua"/>
        </w:rPr>
        <w:t>excitatory inputs from the STN and inhibitory inputs from D1-SPNs.</w:t>
      </w:r>
      <w:r w:rsidR="00554637">
        <w:rPr>
          <w:rFonts w:ascii="Book Antiqua" w:hAnsi="Book Antiqua"/>
        </w:rPr>
        <w:t xml:space="preserve"> </w:t>
      </w:r>
      <w:r w:rsidR="00D84BD8">
        <w:rPr>
          <w:rFonts w:ascii="Book Antiqua" w:hAnsi="Book Antiqua"/>
        </w:rPr>
        <w:t>W</w:t>
      </w:r>
      <w:r w:rsidRPr="00C15DAD">
        <w:rPr>
          <w:rFonts w:ascii="Book Antiqua" w:hAnsi="Book Antiqua"/>
        </w:rPr>
        <w:t xml:space="preserve">e </w:t>
      </w:r>
      <w:r w:rsidR="00D84BD8">
        <w:rPr>
          <w:rFonts w:ascii="Book Antiqua" w:hAnsi="Book Antiqua"/>
        </w:rPr>
        <w:t xml:space="preserve">therefore </w:t>
      </w:r>
      <w:r w:rsidRPr="00C15DAD">
        <w:rPr>
          <w:rFonts w:ascii="Book Antiqua" w:hAnsi="Book Antiqua"/>
        </w:rPr>
        <w:t xml:space="preserve">assessed the effects of blocking each input, systematically, during electrical stimulation. </w:t>
      </w:r>
      <w:r w:rsidR="00D84BD8">
        <w:rPr>
          <w:rFonts w:ascii="Book Antiqua" w:hAnsi="Book Antiqua"/>
        </w:rPr>
        <w:t>B</w:t>
      </w:r>
      <w:r w:rsidRPr="00C15DAD">
        <w:rPr>
          <w:rFonts w:ascii="Book Antiqua" w:hAnsi="Book Antiqua"/>
        </w:rPr>
        <w:t>lock</w:t>
      </w:r>
      <w:r w:rsidR="00D84BD8">
        <w:rPr>
          <w:rFonts w:ascii="Book Antiqua" w:hAnsi="Book Antiqua"/>
        </w:rPr>
        <w:t>ing</w:t>
      </w:r>
      <w:r w:rsidRPr="00C15DAD">
        <w:rPr>
          <w:rFonts w:ascii="Book Antiqua" w:hAnsi="Book Antiqua"/>
        </w:rPr>
        <w:t xml:space="preserve"> excitatory</w:t>
      </w:r>
      <w:r w:rsidR="00554637">
        <w:rPr>
          <w:rFonts w:ascii="Book Antiqua" w:hAnsi="Book Antiqua"/>
        </w:rPr>
        <w:t xml:space="preserve"> inputs</w:t>
      </w:r>
      <w:r w:rsidRPr="00C15DAD">
        <w:rPr>
          <w:rFonts w:ascii="Book Antiqua" w:hAnsi="Book Antiqua"/>
        </w:rPr>
        <w:t xml:space="preserve"> eliminated the excitation of PV-GPe neurons during stimulation and unmasked an even stronger inhibition of Lhx6-GPe neurons (Fig. 3F,H).  Conversely,  chemogenetic suppression of D1-SPN fibers during electrical stimulation blocked the inhibitory response of Lhx6-GPe neurons, unmasking an excitatory effect (Fig. 3G,H). </w:t>
      </w:r>
    </w:p>
    <w:p w14:paraId="49AA8A8A" w14:textId="5FA91865" w:rsidR="00B1098C" w:rsidRPr="00C15DAD" w:rsidRDefault="000C001C" w:rsidP="008A5F45">
      <w:pPr>
        <w:spacing w:line="480" w:lineRule="auto"/>
        <w:rPr>
          <w:rFonts w:ascii="Book Antiqua" w:hAnsi="Book Antiqua"/>
          <w:iCs/>
        </w:rPr>
      </w:pPr>
      <w:r w:rsidRPr="00C15DAD">
        <w:rPr>
          <w:rFonts w:ascii="Book Antiqua" w:hAnsi="Book Antiqua"/>
        </w:rPr>
        <w:tab/>
      </w:r>
      <w:r w:rsidR="00B1098C" w:rsidRPr="00C15DAD">
        <w:rPr>
          <w:rFonts w:ascii="Book Antiqua" w:hAnsi="Book Antiqua"/>
          <w:iCs/>
        </w:rPr>
        <w:t xml:space="preserve">Finally, to test whether an electrical DBS protocol, tailored to drive population-specific neuromodulation, </w:t>
      </w:r>
      <w:r w:rsidR="0080236F">
        <w:rPr>
          <w:rFonts w:ascii="Book Antiqua" w:hAnsi="Book Antiqua"/>
          <w:iCs/>
        </w:rPr>
        <w:t>would mimic the persistent therapeutic effects induced by cell-type specific optogenetic manipulations</w:t>
      </w:r>
      <w:r w:rsidR="001765E6">
        <w:rPr>
          <w:rFonts w:ascii="Book Antiqua" w:hAnsi="Book Antiqua"/>
          <w:iCs/>
        </w:rPr>
        <w:t xml:space="preserve"> </w:t>
      </w:r>
      <w:r w:rsidR="001765E6" w:rsidRPr="0080236F">
        <w:rPr>
          <w:rFonts w:ascii="Book Antiqua" w:hAnsi="Book Antiqua"/>
          <w:i/>
          <w:iCs/>
        </w:rPr>
        <w:t>(7)</w:t>
      </w:r>
      <w:r w:rsidR="0080236F">
        <w:rPr>
          <w:rFonts w:ascii="Book Antiqua" w:hAnsi="Book Antiqua"/>
          <w:iCs/>
        </w:rPr>
        <w:t xml:space="preserve">, </w:t>
      </w:r>
      <w:r w:rsidR="00B1098C" w:rsidRPr="00C15DAD">
        <w:rPr>
          <w:rFonts w:ascii="Book Antiqua" w:hAnsi="Book Antiqua"/>
          <w:iCs/>
        </w:rPr>
        <w:t>we compared the therapeutic efficacy of ‘conventional’</w:t>
      </w:r>
      <w:r w:rsidR="00FD0F0E" w:rsidRPr="00C15DAD">
        <w:rPr>
          <w:rFonts w:ascii="Book Antiqua" w:hAnsi="Book Antiqua"/>
          <w:iCs/>
        </w:rPr>
        <w:t xml:space="preserve"> </w:t>
      </w:r>
      <w:r w:rsidR="00B1098C" w:rsidRPr="00C15DAD">
        <w:rPr>
          <w:rFonts w:ascii="Book Antiqua" w:hAnsi="Book Antiqua"/>
          <w:iCs/>
        </w:rPr>
        <w:t>vs. ‘burst DBS’</w:t>
      </w:r>
      <w:r w:rsidR="0065769C" w:rsidRPr="00C15DAD">
        <w:rPr>
          <w:rFonts w:ascii="Book Antiqua" w:hAnsi="Book Antiqua"/>
          <w:iCs/>
        </w:rPr>
        <w:t xml:space="preserve"> (</w:t>
      </w:r>
      <w:r w:rsidR="006E614D">
        <w:rPr>
          <w:rFonts w:ascii="Book Antiqua" w:hAnsi="Book Antiqua"/>
          <w:i/>
          <w:iCs/>
        </w:rPr>
        <w:t>Methods</w:t>
      </w:r>
      <w:r w:rsidR="0065769C" w:rsidRPr="00C15DAD">
        <w:rPr>
          <w:rFonts w:ascii="Book Antiqua" w:hAnsi="Book Antiqua"/>
          <w:i/>
          <w:iCs/>
        </w:rPr>
        <w:t>)</w:t>
      </w:r>
      <w:r w:rsidR="0065769C" w:rsidRPr="00C15DAD">
        <w:rPr>
          <w:rFonts w:ascii="Book Antiqua" w:hAnsi="Book Antiqua"/>
          <w:iCs/>
        </w:rPr>
        <w:t xml:space="preserve"> </w:t>
      </w:r>
      <w:r w:rsidR="00B1098C" w:rsidRPr="00C15DAD">
        <w:rPr>
          <w:rFonts w:ascii="Book Antiqua" w:hAnsi="Book Antiqua"/>
          <w:iCs/>
        </w:rPr>
        <w:t xml:space="preserve">in mice rendered parkinsonian by bilateral injections of the toxin 6-hydroxydopamine (6-OHDA) into the medial forebrain bundle (MFB) (Fig. 4A, </w:t>
      </w:r>
      <w:r w:rsidR="000128EC">
        <w:rPr>
          <w:rFonts w:ascii="Book Antiqua" w:hAnsi="Book Antiqua"/>
          <w:i/>
          <w:iCs/>
        </w:rPr>
        <w:t>Methods</w:t>
      </w:r>
      <w:r w:rsidR="00B1098C" w:rsidRPr="00C15DAD">
        <w:rPr>
          <w:rFonts w:ascii="Book Antiqua" w:hAnsi="Book Antiqua"/>
          <w:iCs/>
        </w:rPr>
        <w:t xml:space="preserve">).  </w:t>
      </w:r>
      <w:r w:rsidR="007C6BD6" w:rsidRPr="00C15DAD">
        <w:rPr>
          <w:rFonts w:ascii="Book Antiqua" w:hAnsi="Book Antiqua"/>
          <w:iCs/>
        </w:rPr>
        <w:t>B</w:t>
      </w:r>
      <w:r w:rsidR="00B1098C" w:rsidRPr="00C15DAD">
        <w:rPr>
          <w:rFonts w:ascii="Book Antiqua" w:hAnsi="Book Antiqua"/>
          <w:iCs/>
        </w:rPr>
        <w:t>urst</w:t>
      </w:r>
      <w:r w:rsidR="0080236F">
        <w:rPr>
          <w:rFonts w:ascii="Book Antiqua" w:hAnsi="Book Antiqua"/>
          <w:iCs/>
        </w:rPr>
        <w:t xml:space="preserve"> DBS consisted of short bursts, delivered once a second, with a duration of 200 ms and an </w:t>
      </w:r>
      <w:proofErr w:type="spellStart"/>
      <w:r w:rsidR="0080236F">
        <w:rPr>
          <w:rFonts w:ascii="Book Antiqua" w:hAnsi="Book Antiqua"/>
          <w:iCs/>
        </w:rPr>
        <w:t>intraburst</w:t>
      </w:r>
      <w:proofErr w:type="spellEnd"/>
      <w:r w:rsidR="0080236F">
        <w:rPr>
          <w:rFonts w:ascii="Book Antiqua" w:hAnsi="Book Antiqua"/>
          <w:iCs/>
        </w:rPr>
        <w:t xml:space="preserve"> frequency of 175 Hz.  </w:t>
      </w:r>
      <w:r w:rsidR="007C6BD6" w:rsidRPr="00C15DAD">
        <w:rPr>
          <w:rFonts w:ascii="Book Antiqua" w:hAnsi="Book Antiqua"/>
          <w:iCs/>
        </w:rPr>
        <w:t xml:space="preserve">Recordings in brain slices confirmed </w:t>
      </w:r>
      <w:r w:rsidR="007B36A4" w:rsidRPr="00C15DAD">
        <w:rPr>
          <w:rFonts w:ascii="Book Antiqua" w:hAnsi="Book Antiqua"/>
          <w:iCs/>
        </w:rPr>
        <w:t>that the</w:t>
      </w:r>
      <w:r w:rsidR="00B1098C" w:rsidRPr="00C15DAD">
        <w:rPr>
          <w:rFonts w:ascii="Book Antiqua" w:hAnsi="Book Antiqua"/>
          <w:iCs/>
        </w:rPr>
        <w:t xml:space="preserve"> population-specific</w:t>
      </w:r>
      <w:r w:rsidR="007C6BD6" w:rsidRPr="00C15DAD">
        <w:rPr>
          <w:rFonts w:ascii="Book Antiqua" w:hAnsi="Book Antiqua"/>
          <w:iCs/>
        </w:rPr>
        <w:t xml:space="preserve">ity of this protocol </w:t>
      </w:r>
      <w:r w:rsidR="007B36A4" w:rsidRPr="00C15DAD">
        <w:rPr>
          <w:rFonts w:ascii="Book Antiqua" w:hAnsi="Book Antiqua"/>
          <w:iCs/>
        </w:rPr>
        <w:t xml:space="preserve">was retained </w:t>
      </w:r>
      <w:r w:rsidR="00A94EAE" w:rsidRPr="00C15DAD">
        <w:rPr>
          <w:rFonts w:ascii="Book Antiqua" w:hAnsi="Book Antiqua"/>
          <w:iCs/>
        </w:rPr>
        <w:t xml:space="preserve">when </w:t>
      </w:r>
      <w:r w:rsidR="007B36A4" w:rsidRPr="00C15DAD">
        <w:rPr>
          <w:rFonts w:ascii="Book Antiqua" w:hAnsi="Book Antiqua"/>
          <w:iCs/>
        </w:rPr>
        <w:t>delivered with</w:t>
      </w:r>
      <w:r w:rsidR="00B1098C" w:rsidRPr="00C15DAD">
        <w:rPr>
          <w:rFonts w:ascii="Book Antiqua" w:hAnsi="Book Antiqua"/>
          <w:iCs/>
        </w:rPr>
        <w:t xml:space="preserve"> a biphasic stimulating electrode,</w:t>
      </w:r>
      <w:r w:rsidR="00A94EAE" w:rsidRPr="00C15DAD">
        <w:rPr>
          <w:rFonts w:ascii="Book Antiqua" w:hAnsi="Book Antiqua"/>
          <w:iCs/>
        </w:rPr>
        <w:t xml:space="preserve"> </w:t>
      </w:r>
      <w:r w:rsidR="00B1098C" w:rsidRPr="00C15DAD">
        <w:rPr>
          <w:rFonts w:ascii="Book Antiqua" w:hAnsi="Book Antiqua"/>
          <w:iCs/>
        </w:rPr>
        <w:t xml:space="preserve">as required </w:t>
      </w:r>
      <w:r w:rsidR="00B1098C" w:rsidRPr="00C15DAD">
        <w:rPr>
          <w:rFonts w:ascii="Book Antiqua" w:hAnsi="Book Antiqua"/>
          <w:i/>
          <w:iCs/>
        </w:rPr>
        <w:t>in vivo</w:t>
      </w:r>
      <w:r w:rsidR="00A94EAE" w:rsidRPr="00C15DAD">
        <w:rPr>
          <w:rFonts w:ascii="Book Antiqua" w:hAnsi="Book Antiqua"/>
          <w:i/>
          <w:iCs/>
        </w:rPr>
        <w:t xml:space="preserve">, </w:t>
      </w:r>
      <w:r w:rsidR="00A94EAE" w:rsidRPr="00C15DAD">
        <w:rPr>
          <w:rFonts w:ascii="Book Antiqua" w:hAnsi="Book Antiqua"/>
        </w:rPr>
        <w:t xml:space="preserve">both for naïve tissue and in tissue from </w:t>
      </w:r>
      <w:r w:rsidR="00811102" w:rsidRPr="00C15DAD">
        <w:rPr>
          <w:rFonts w:ascii="Book Antiqua" w:hAnsi="Book Antiqua"/>
        </w:rPr>
        <w:t>dopamine</w:t>
      </w:r>
      <w:r w:rsidR="00811102">
        <w:rPr>
          <w:rFonts w:ascii="Book Antiqua" w:hAnsi="Book Antiqua"/>
        </w:rPr>
        <w:t>-</w:t>
      </w:r>
      <w:r w:rsidR="00A94EAE" w:rsidRPr="00C15DAD">
        <w:rPr>
          <w:rFonts w:ascii="Book Antiqua" w:hAnsi="Book Antiqua"/>
        </w:rPr>
        <w:t>depleted</w:t>
      </w:r>
      <w:r w:rsidR="00F100F5" w:rsidRPr="00C15DAD">
        <w:rPr>
          <w:rFonts w:ascii="Book Antiqua" w:hAnsi="Book Antiqua"/>
        </w:rPr>
        <w:t xml:space="preserve"> (DD)</w:t>
      </w:r>
      <w:r w:rsidR="00A94EAE" w:rsidRPr="00C15DAD">
        <w:rPr>
          <w:rFonts w:ascii="Book Antiqua" w:hAnsi="Book Antiqua"/>
        </w:rPr>
        <w:t xml:space="preserve"> mice</w:t>
      </w:r>
      <w:r w:rsidR="00B1098C" w:rsidRPr="00C15DAD">
        <w:rPr>
          <w:rFonts w:ascii="Book Antiqua" w:hAnsi="Book Antiqua"/>
          <w:iCs/>
        </w:rPr>
        <w:t xml:space="preserve"> (Fig. </w:t>
      </w:r>
      <w:r w:rsidR="00A94EAE" w:rsidRPr="00C15DAD">
        <w:rPr>
          <w:rFonts w:ascii="Book Antiqua" w:hAnsi="Book Antiqua"/>
          <w:iCs/>
        </w:rPr>
        <w:t>S</w:t>
      </w:r>
      <w:r w:rsidR="00237C33">
        <w:rPr>
          <w:rFonts w:ascii="Book Antiqua" w:hAnsi="Book Antiqua"/>
          <w:iCs/>
        </w:rPr>
        <w:t>4</w:t>
      </w:r>
      <w:r w:rsidR="00A94EAE" w:rsidRPr="00C15DAD">
        <w:rPr>
          <w:rFonts w:ascii="Book Antiqua" w:hAnsi="Book Antiqua"/>
          <w:iCs/>
        </w:rPr>
        <w:t>A-B</w:t>
      </w:r>
      <w:r w:rsidR="00B1098C" w:rsidRPr="00C15DAD">
        <w:rPr>
          <w:rFonts w:ascii="Book Antiqua" w:hAnsi="Book Antiqua"/>
          <w:iCs/>
        </w:rPr>
        <w:t>).</w:t>
      </w:r>
    </w:p>
    <w:p w14:paraId="2E919AFD" w14:textId="525963CC" w:rsidR="00B1098C" w:rsidRPr="00C15DAD" w:rsidRDefault="00B1098C" w:rsidP="008A5F45">
      <w:pPr>
        <w:spacing w:line="480" w:lineRule="auto"/>
        <w:rPr>
          <w:rFonts w:ascii="Book Antiqua" w:hAnsi="Book Antiqua"/>
          <w:iCs/>
        </w:rPr>
      </w:pPr>
      <w:r w:rsidRPr="00C15DAD">
        <w:rPr>
          <w:rFonts w:ascii="Book Antiqua" w:hAnsi="Book Antiqua"/>
          <w:iCs/>
        </w:rPr>
        <w:tab/>
        <w:t xml:space="preserve">The therapeutic effects of ‘burst’ vs. ‘conventional’ DBS were </w:t>
      </w:r>
      <w:r w:rsidR="00604E89" w:rsidRPr="00C15DAD">
        <w:rPr>
          <w:rFonts w:ascii="Book Antiqua" w:hAnsi="Book Antiqua"/>
          <w:iCs/>
        </w:rPr>
        <w:t xml:space="preserve">then </w:t>
      </w:r>
      <w:r w:rsidR="00F100F5" w:rsidRPr="00C15DAD">
        <w:rPr>
          <w:rFonts w:ascii="Book Antiqua" w:hAnsi="Book Antiqua"/>
          <w:iCs/>
        </w:rPr>
        <w:t>compared</w:t>
      </w:r>
      <w:r w:rsidRPr="00C15DAD">
        <w:rPr>
          <w:rFonts w:ascii="Book Antiqua" w:hAnsi="Book Antiqua"/>
          <w:iCs/>
        </w:rPr>
        <w:t xml:space="preserve"> using a cross-over study design with a one-day washout period in between treatments </w:t>
      </w:r>
      <w:r w:rsidR="00F100F5" w:rsidRPr="00C15DAD">
        <w:rPr>
          <w:rFonts w:ascii="Book Antiqua" w:hAnsi="Book Antiqua"/>
          <w:iCs/>
        </w:rPr>
        <w:t>in DD mice (Fig. 4C)</w:t>
      </w:r>
      <w:r w:rsidR="00554637">
        <w:rPr>
          <w:rFonts w:ascii="Book Antiqua" w:hAnsi="Book Antiqua"/>
          <w:iCs/>
        </w:rPr>
        <w:t xml:space="preserve">, using an approach shown to </w:t>
      </w:r>
      <w:r w:rsidRPr="00C15DAD">
        <w:rPr>
          <w:rFonts w:ascii="Book Antiqua" w:hAnsi="Book Antiqua"/>
          <w:iCs/>
        </w:rPr>
        <w:t xml:space="preserve">recapitulate </w:t>
      </w:r>
      <w:proofErr w:type="gramStart"/>
      <w:r w:rsidRPr="00C15DAD">
        <w:rPr>
          <w:rFonts w:ascii="Book Antiqua" w:hAnsi="Book Antiqua"/>
          <w:iCs/>
        </w:rPr>
        <w:t>a number of</w:t>
      </w:r>
      <w:proofErr w:type="gramEnd"/>
      <w:r w:rsidRPr="00C15DAD">
        <w:rPr>
          <w:rFonts w:ascii="Book Antiqua" w:hAnsi="Book Antiqua"/>
          <w:iCs/>
        </w:rPr>
        <w:t xml:space="preserve"> features of DBS in humans</w:t>
      </w:r>
      <w:r w:rsidR="00D84BD8">
        <w:rPr>
          <w:rFonts w:ascii="Book Antiqua" w:hAnsi="Book Antiqua"/>
          <w:iCs/>
        </w:rPr>
        <w:t xml:space="preserve"> (19)</w:t>
      </w:r>
      <w:r w:rsidRPr="00C15DAD">
        <w:rPr>
          <w:rFonts w:ascii="Book Antiqua" w:hAnsi="Book Antiqua"/>
          <w:iCs/>
        </w:rPr>
        <w:t>.  Six-lead DBS electrodes were implanted bilaterally near the entopeduncular nucleus (EPN)</w:t>
      </w:r>
      <w:r w:rsidR="00B157E1" w:rsidRPr="00C15DAD">
        <w:rPr>
          <w:rFonts w:ascii="Book Antiqua" w:hAnsi="Book Antiqua"/>
          <w:iCs/>
        </w:rPr>
        <w:t xml:space="preserve"> (</w:t>
      </w:r>
      <w:r w:rsidR="00313B47" w:rsidRPr="00C15DAD">
        <w:rPr>
          <w:rFonts w:ascii="Book Antiqua" w:hAnsi="Book Antiqua"/>
          <w:iCs/>
        </w:rPr>
        <w:t xml:space="preserve">Fig. </w:t>
      </w:r>
      <w:r w:rsidR="00337F1A" w:rsidRPr="00C15DAD">
        <w:rPr>
          <w:rFonts w:ascii="Book Antiqua" w:hAnsi="Book Antiqua"/>
          <w:iCs/>
        </w:rPr>
        <w:t xml:space="preserve">4B, </w:t>
      </w:r>
      <w:r w:rsidR="00313B47" w:rsidRPr="00C15DAD">
        <w:rPr>
          <w:rFonts w:ascii="Book Antiqua" w:hAnsi="Book Antiqua"/>
          <w:iCs/>
        </w:rPr>
        <w:t>S</w:t>
      </w:r>
      <w:r w:rsidR="00237C33">
        <w:rPr>
          <w:rFonts w:ascii="Book Antiqua" w:hAnsi="Book Antiqua"/>
          <w:iCs/>
        </w:rPr>
        <w:t>5</w:t>
      </w:r>
      <w:r w:rsidR="00313B47" w:rsidRPr="00C15DAD">
        <w:rPr>
          <w:rFonts w:ascii="Book Antiqua" w:hAnsi="Book Antiqua"/>
          <w:iCs/>
        </w:rPr>
        <w:t>)</w:t>
      </w:r>
      <w:r w:rsidRPr="00C15DAD">
        <w:rPr>
          <w:rFonts w:ascii="Book Antiqua" w:hAnsi="Book Antiqua"/>
          <w:iCs/>
        </w:rPr>
        <w:t xml:space="preserve">, an electrode placement </w:t>
      </w:r>
      <w:r w:rsidR="00C8212B" w:rsidRPr="00C15DAD">
        <w:rPr>
          <w:rFonts w:ascii="Book Antiqua" w:hAnsi="Book Antiqua"/>
          <w:iCs/>
        </w:rPr>
        <w:t xml:space="preserve">often traversed in human patients receiving DBS in the internal </w:t>
      </w:r>
      <w:r w:rsidR="00C8212B" w:rsidRPr="00C15DAD">
        <w:rPr>
          <w:rFonts w:ascii="Book Antiqua" w:hAnsi="Book Antiqua"/>
          <w:iCs/>
        </w:rPr>
        <w:lastRenderedPageBreak/>
        <w:t>globus pallidus (GPi)</w:t>
      </w:r>
      <w:r w:rsidR="00880B48" w:rsidRPr="00C15DAD">
        <w:rPr>
          <w:rFonts w:ascii="Book Antiqua" w:hAnsi="Book Antiqua"/>
          <w:iCs/>
        </w:rPr>
        <w:t xml:space="preserve"> </w:t>
      </w:r>
      <w:r w:rsidR="00612EB1" w:rsidRPr="001C3E2F">
        <w:rPr>
          <w:rFonts w:ascii="Book Antiqua" w:hAnsi="Book Antiqua"/>
          <w:iCs/>
        </w:rPr>
        <w:fldChar w:fldCharType="begin" w:fldLock="1"/>
      </w:r>
      <w:r w:rsidR="00294F1C" w:rsidRPr="00C15DAD">
        <w:rPr>
          <w:rFonts w:ascii="Book Antiqua" w:hAnsi="Book Antiqua"/>
          <w:iCs/>
        </w:rPr>
        <w:instrText>ADDIN CSL_CITATION {"citationItems":[{"id":"ITEM-1","itemData":{"DOI":"10.1007/s40120-020-00220-5","ISSN":"21936536","PMID":"33140286","abstract":"Introduction: The globus pallidus internus (GPi) region has evolved as a potential target for deep brain stimulation (DBS) in Parkinson’s disease (PD). DBS of the GPi (GPi DBS) is an established, safe and effective method for addressing many of the motor symptoms associated with advanced PD. It is important that clinicians fully understand this target when considering GPi DBS for individual patients. Methods: The literature on GPi DBS in PD has been comprehensively reviewed, including the anatomy, physiology and potential pitfalls that may be encountered during surgical targeting and post-operative management. Here, we review and address the implications of lead location on GPi DBS outcomes. Additionally, we provide a summary of randomized controlled clinical trials conducted on DBS in PD, together with expert commentary on potential applications of the GPi as target. Finally, we highlight future technologies that will likely impact GPi DBS, including closed-loop adaptive approaches (e.g. sensing-stimulating capabilities), advanced methods for image-based targeting and advances in DBS programming, including directional leads and pulse shaping. Results: There are important disease characteristics and factors to consider prior to selecting the GPi as the DBS target of PD surgery. Prior to and during implantation of the leads it is critical to consider the neuroanatomy, which can be defined through the combination of image-based targeting and intraoperative microelectrode recording strategies. There is an increasing body of literature on GPi DBS in patients with PD suggesting both short- and long-term benefits. Understanding the GPi target can be useful in choosing between the subthalamic (STN), GPi and ventralis intermedius nucleus as lead locations to address the motor symptoms and complications of PD. Conclusion: GPi DBS can be effectively used in select cases of PD. As the ongoing DBS target debate continues (GPi vs. STN as DBS target), clinicians should keep in mind that GPi DBS has been shown to be an effective treatment strategy for a variety of symptoms, including bradykinesia, rigidity and tremor control. GPi DBS also has an important, direct anti-dyskinetic effect. GPi DBS is easier to program in the outpatient setting and will allow for more flexibility in medication adjustments (e.g. levodopa). Emerging technologies, including GPi closed-loop systems, advanced tractography-based targeting and enhanced programming strategies, will likely be futu…","author":[{"dropping-particle":"","family":"Au","given":"Ka Loong Kelvin","non-dropping-particle":"","parse-names":false,"suffix":""},{"dropping-particle":"","family":"Wong","given":"Joshua K.","non-dropping-particle":"","parse-names":false,"suffix":""},{"dropping-particle":"","family":"Tsuboi","given":"Takashi","non-dropping-particle":"","parse-names":false,"suffix":""},{"dropping-particle":"","family":"Eisinger","given":"Robert S.","non-dropping-particle":"","parse-names":false,"suffix":""},{"dropping-particle":"","family":"Moore","given":"Kathryn","non-dropping-particle":"","parse-names":false,"suffix":""},{"dropping-particle":"","family":"Lemos Melo Lobo Jofili Lopes","given":"Janine","non-dropping-particle":"","parse-names":false,"suffix":""},{"dropping-particle":"","family":"Holland","given":"Marshall T.","non-dropping-particle":"","parse-names":false,"suffix":""},{"dropping-particle":"","family":"Holanda","given":"Vanessa M.","non-dropping-particle":"","parse-names":false,"suffix":""},{"dropping-particle":"","family":"Peng-Chen","given":"Zhongxing","non-dropping-particle":"","parse-names":false,"suffix":""},{"dropping-particle":"","family":"Patterson","given":"Addie","non-dropping-particle":"","parse-names":false,"suffix":""},{"dropping-particle":"","family":"Foote","given":"Kelly D.","non-dropping-particle":"","parse-names":false,"suffix":""},{"dropping-particle":"","family":"Ramirez-Zamora","given":"Adolfo","non-dropping-particle":"","parse-names":false,"suffix":""},{"dropping-particle":"","family":"Okun","given":"Michael S.","non-dropping-particle":"","parse-names":false,"suffix":""},{"dropping-particle":"","family":"Almeida","given":"Leonardo","non-dropping-particle":"","parse-names":false,"suffix":""}],"container-title":"Neurology and Therapy","id":"ITEM-1","issued":{"date-parts":[["2020"]]},"publisher":"Springer Healthcare","title":"Globus Pallidus Internus (GPi) Deep Brain Stimulation for Parkinson’s Disease: Expert Review and Commentary","type":"article-journal"},"uris":["http://www.mendeley.com/documents/?uuid=513825a1-9cb5-483c-8f4b-f832a9cb8e67"]},{"id":"ITEM-2","itemData":{"DOI":"10.1002/mds.20137","ISBN":"0885-3185 (Print)\r0885-3185 (Linking)","PMID":"15300655","abstract":"High frequency (&gt;100Hz) electrical stimulation in both the external (GPe) and internal (GPi) segments of the globus pallidus was effective in improving parkinsonian motor signs. Improvement generally occurred at short latency (&lt;5-10 seconds) in both GPe and GPi but was often (50% of the time) delayed in GPi. Dyskinetic movements were observed during stimulation within GPe and GPi but were more frequent in GPe (20% vs. 9%). These findings suggest that electrical stimulation in both GPe and GPi may ameliorate parkinsonian motor signs. The mechanisms responsible for these observations, however, may differ. The tendency for delayed responses with GPi stimulation suggests a more complex spatial-temporal profile of stimulation on the electrical activity of GPi neurons and/or its effect on network activity in pallido-thalamo-cortical circuitry. The rarity of delayed effects with GPe stimulation suggests a more direct role of synaptic inhibition or normalization of neuronal activity of GPi either directly by means of activation of striatopallidal fibers passing through GPe (direct pathway), by means of activation of GPe--&gt;GPi or GPe--&gt;subthalamic nucleus projections (indirect pathway) or indirectly by means of the tonic activation of adjacent fiber pathways. These data provide a rationale for the exploration of electrical stimulation in GPe in patients with medically intractable Parkinson's disease and provide a basis on which to develop further investigations into the use of chronic electrical stimulation for the treatment of Parkinson's disease and other movement disorders.","author":[{"dropping-particle":"","family":"Vitek","given":"J L","non-dropping-particle":"","parse-names":false,"suffix":""},{"dropping-particle":"","family":"Hashimoto","given":"T","non-dropping-particle":"","parse-names":false,"suffix":""},{"dropping-particle":"","family":"Peoples","given":"J","non-dropping-particle":"","parse-names":false,"suffix":""},{"dropping-particle":"","family":"DeLong","given":"M R","non-dropping-particle":"","parse-names":false,"suffix":""},{"dropping-particle":"","family":"Bakay","given":"R A","non-dropping-particle":"","parse-names":false,"suffix":""}],"container-title":"Mov Disord","id":"ITEM-2","issue":"8","issued":{"date-parts":[["2004"]]},"note":"Vitek, Jerrold L\nHashimoto, Takao\nPeoples, John\nDeLong, Mahlon R\nBakay, Roy A E\neng\n1 R01 NS32047-01/NS/NINDS NIH HHS/\nClinical Trial\nComparative Study\nResearch Support, U.S. Gov't, P.H.S.\n2004/08/10 05:00\nMov Disord. 2004 Aug;19(8):907-15.","page":"907-915","title":"Acute stimulation in the external segment of the globus pallidus improves parkinsonian motor signs","type":"article-journal","volume":"19"},"uris":["http://www.mendeley.com/documents/?uuid=650d5e91-408b-46a8-9d8f-9def408a6d73"]}],"mendeley":{"formattedCitation":"(&lt;i&gt;20&lt;/i&gt;, &lt;i&gt;21&lt;/i&gt;)","plainTextFormattedCitation":"(20, 21)","previouslyFormattedCitation":"(&lt;i&gt;20&lt;/i&gt;, &lt;i&gt;21&lt;/i&gt;)"},"properties":{"noteIndex":0},"schema":"https://github.com/citation-style-language/schema/raw/master/csl-citation.json"}</w:instrText>
      </w:r>
      <w:r w:rsidR="00612EB1" w:rsidRPr="001C3E2F">
        <w:rPr>
          <w:rFonts w:ascii="Book Antiqua" w:hAnsi="Book Antiqua"/>
          <w:iCs/>
        </w:rPr>
        <w:fldChar w:fldCharType="separate"/>
      </w:r>
      <w:r w:rsidR="005B4F73" w:rsidRPr="00C15DAD">
        <w:rPr>
          <w:rFonts w:ascii="Book Antiqua" w:hAnsi="Book Antiqua"/>
          <w:iCs/>
          <w:noProof/>
        </w:rPr>
        <w:t>(</w:t>
      </w:r>
      <w:r w:rsidR="005B4F73" w:rsidRPr="00C15DAD">
        <w:rPr>
          <w:rFonts w:ascii="Book Antiqua" w:hAnsi="Book Antiqua"/>
          <w:i/>
          <w:iCs/>
          <w:noProof/>
        </w:rPr>
        <w:t>20</w:t>
      </w:r>
      <w:r w:rsidR="005B4F73" w:rsidRPr="00C15DAD">
        <w:rPr>
          <w:rFonts w:ascii="Book Antiqua" w:hAnsi="Book Antiqua"/>
          <w:iCs/>
          <w:noProof/>
        </w:rPr>
        <w:t xml:space="preserve">, </w:t>
      </w:r>
      <w:r w:rsidR="005B4F73" w:rsidRPr="00C15DAD">
        <w:rPr>
          <w:rFonts w:ascii="Book Antiqua" w:hAnsi="Book Antiqua"/>
          <w:i/>
          <w:iCs/>
          <w:noProof/>
        </w:rPr>
        <w:t>21</w:t>
      </w:r>
      <w:r w:rsidR="005B4F73" w:rsidRPr="00C15DAD">
        <w:rPr>
          <w:rFonts w:ascii="Book Antiqua" w:hAnsi="Book Antiqua"/>
          <w:iCs/>
          <w:noProof/>
        </w:rPr>
        <w:t>)</w:t>
      </w:r>
      <w:r w:rsidR="00612EB1" w:rsidRPr="001C3E2F">
        <w:rPr>
          <w:rFonts w:ascii="Book Antiqua" w:hAnsi="Book Antiqua"/>
          <w:iCs/>
        </w:rPr>
        <w:fldChar w:fldCharType="end"/>
      </w:r>
      <w:r w:rsidR="00C8212B" w:rsidRPr="00C15DAD">
        <w:rPr>
          <w:rFonts w:ascii="Book Antiqua" w:hAnsi="Book Antiqua"/>
          <w:iCs/>
        </w:rPr>
        <w:t xml:space="preserve"> and an area where fibers from the </w:t>
      </w:r>
      <w:r w:rsidRPr="00C15DAD">
        <w:rPr>
          <w:rFonts w:ascii="Book Antiqua" w:hAnsi="Book Antiqua"/>
          <w:iCs/>
        </w:rPr>
        <w:t>STN and D1-SPN</w:t>
      </w:r>
      <w:r w:rsidR="00864C04" w:rsidRPr="00C15DAD">
        <w:rPr>
          <w:rFonts w:ascii="Book Antiqua" w:hAnsi="Book Antiqua"/>
          <w:iCs/>
        </w:rPr>
        <w:t>s can be co-activated</w:t>
      </w:r>
      <w:r w:rsidRPr="00C15DAD">
        <w:rPr>
          <w:rFonts w:ascii="Book Antiqua" w:hAnsi="Book Antiqua"/>
          <w:iCs/>
        </w:rPr>
        <w:t xml:space="preserve">. </w:t>
      </w:r>
    </w:p>
    <w:p w14:paraId="0845D45F" w14:textId="375CC578" w:rsidR="005837F7" w:rsidRPr="00C15DAD" w:rsidRDefault="00B1098C">
      <w:pPr>
        <w:spacing w:line="480" w:lineRule="auto"/>
        <w:rPr>
          <w:rFonts w:ascii="Book Antiqua" w:hAnsi="Book Antiqua"/>
        </w:rPr>
      </w:pPr>
      <w:r w:rsidRPr="00C15DAD">
        <w:rPr>
          <w:rFonts w:ascii="Book Antiqua" w:hAnsi="Book Antiqua"/>
        </w:rPr>
        <w:tab/>
        <w:t xml:space="preserve">Before stimulation, </w:t>
      </w:r>
      <w:r w:rsidR="00065289">
        <w:rPr>
          <w:rFonts w:ascii="Book Antiqua" w:hAnsi="Book Antiqua"/>
        </w:rPr>
        <w:t>DD</w:t>
      </w:r>
      <w:r w:rsidRPr="00C15DAD">
        <w:rPr>
          <w:rFonts w:ascii="Book Antiqua" w:hAnsi="Book Antiqua"/>
        </w:rPr>
        <w:t xml:space="preserve"> mice were</w:t>
      </w:r>
      <w:r w:rsidR="000720FB" w:rsidRPr="00C15DAD">
        <w:rPr>
          <w:rFonts w:ascii="Book Antiqua" w:hAnsi="Book Antiqua"/>
        </w:rPr>
        <w:t xml:space="preserve"> </w:t>
      </w:r>
      <w:r w:rsidRPr="00C15DAD">
        <w:rPr>
          <w:rFonts w:ascii="Book Antiqua" w:hAnsi="Book Antiqua"/>
        </w:rPr>
        <w:t>highly immobile</w:t>
      </w:r>
      <w:r w:rsidR="00D84BD8">
        <w:rPr>
          <w:rFonts w:ascii="Book Antiqua" w:hAnsi="Book Antiqua"/>
        </w:rPr>
        <w:t>.</w:t>
      </w:r>
      <w:r w:rsidR="0064504E">
        <w:rPr>
          <w:rFonts w:ascii="Book Antiqua" w:hAnsi="Book Antiqua"/>
        </w:rPr>
        <w:t xml:space="preserve"> </w:t>
      </w:r>
      <w:r w:rsidR="00D84BD8">
        <w:rPr>
          <w:rFonts w:ascii="Book Antiqua" w:hAnsi="Book Antiqua"/>
        </w:rPr>
        <w:t>B</w:t>
      </w:r>
      <w:r w:rsidR="001C21D7" w:rsidRPr="00C15DAD">
        <w:rPr>
          <w:rFonts w:ascii="Book Antiqua" w:hAnsi="Book Antiqua"/>
        </w:rPr>
        <w:t xml:space="preserve">oth </w:t>
      </w:r>
      <w:r w:rsidR="00454FA1">
        <w:rPr>
          <w:rFonts w:ascii="Book Antiqua" w:hAnsi="Book Antiqua"/>
        </w:rPr>
        <w:t>‘</w:t>
      </w:r>
      <w:r w:rsidRPr="00C15DAD">
        <w:rPr>
          <w:rFonts w:ascii="Book Antiqua" w:hAnsi="Book Antiqua"/>
        </w:rPr>
        <w:t>conventional</w:t>
      </w:r>
      <w:r w:rsidR="00454FA1">
        <w:rPr>
          <w:rFonts w:ascii="Book Antiqua" w:hAnsi="Book Antiqua"/>
        </w:rPr>
        <w:t>’</w:t>
      </w:r>
      <w:r w:rsidRPr="00C15DAD">
        <w:rPr>
          <w:rFonts w:ascii="Book Antiqua" w:hAnsi="Book Antiqua"/>
        </w:rPr>
        <w:t xml:space="preserve"> and </w:t>
      </w:r>
      <w:r w:rsidR="00454FA1">
        <w:rPr>
          <w:rFonts w:ascii="Book Antiqua" w:hAnsi="Book Antiqua"/>
        </w:rPr>
        <w:t>‘</w:t>
      </w:r>
      <w:r w:rsidRPr="00C15DAD">
        <w:rPr>
          <w:rFonts w:ascii="Book Antiqua" w:hAnsi="Book Antiqua"/>
        </w:rPr>
        <w:t>burst</w:t>
      </w:r>
      <w:r w:rsidR="00454FA1">
        <w:rPr>
          <w:rFonts w:ascii="Book Antiqua" w:hAnsi="Book Antiqua"/>
        </w:rPr>
        <w:t>’</w:t>
      </w:r>
      <w:r w:rsidRPr="00C15DAD">
        <w:rPr>
          <w:rFonts w:ascii="Book Antiqua" w:hAnsi="Book Antiqua"/>
        </w:rPr>
        <w:t xml:space="preserve"> DBS reduced </w:t>
      </w:r>
      <w:r w:rsidR="001C21D7" w:rsidRPr="00C15DAD">
        <w:rPr>
          <w:rFonts w:ascii="Book Antiqua" w:hAnsi="Book Antiqua"/>
        </w:rPr>
        <w:t xml:space="preserve">this </w:t>
      </w:r>
      <w:r w:rsidRPr="00C15DAD">
        <w:rPr>
          <w:rFonts w:ascii="Book Antiqua" w:hAnsi="Book Antiqua"/>
        </w:rPr>
        <w:t>immobility</w:t>
      </w:r>
      <w:r w:rsidR="000720FB" w:rsidRPr="00C15DAD">
        <w:rPr>
          <w:rFonts w:ascii="Book Antiqua" w:hAnsi="Book Antiqua"/>
        </w:rPr>
        <w:t xml:space="preserve">, </w:t>
      </w:r>
      <w:r w:rsidRPr="00C15DAD">
        <w:rPr>
          <w:rFonts w:ascii="Book Antiqua" w:hAnsi="Book Antiqua"/>
        </w:rPr>
        <w:t>enabl</w:t>
      </w:r>
      <w:r w:rsidR="000720FB" w:rsidRPr="00C15DAD">
        <w:rPr>
          <w:rFonts w:ascii="Book Antiqua" w:hAnsi="Book Antiqua"/>
        </w:rPr>
        <w:t>ing</w:t>
      </w:r>
      <w:r w:rsidRPr="00C15DAD">
        <w:rPr>
          <w:rFonts w:ascii="Book Antiqua" w:hAnsi="Book Antiqua"/>
        </w:rPr>
        <w:t xml:space="preserve"> mice to mov</w:t>
      </w:r>
      <w:r w:rsidR="000720FB" w:rsidRPr="00C15DAD">
        <w:rPr>
          <w:rFonts w:ascii="Book Antiqua" w:hAnsi="Book Antiqua"/>
        </w:rPr>
        <w:t>e</w:t>
      </w:r>
      <w:r w:rsidRPr="00C15DAD">
        <w:rPr>
          <w:rFonts w:ascii="Book Antiqua" w:hAnsi="Book Antiqua"/>
        </w:rPr>
        <w:t xml:space="preserve"> around the arena</w:t>
      </w:r>
      <w:r w:rsidR="00F100F5" w:rsidRPr="00C15DAD">
        <w:rPr>
          <w:rFonts w:ascii="Book Antiqua" w:hAnsi="Book Antiqua"/>
        </w:rPr>
        <w:t xml:space="preserve"> during stimulation</w:t>
      </w:r>
      <w:r w:rsidRPr="00C15DAD">
        <w:rPr>
          <w:rFonts w:ascii="Book Antiqua" w:hAnsi="Book Antiqua"/>
        </w:rPr>
        <w:t xml:space="preserve"> (Fig. 4D-</w:t>
      </w:r>
      <w:r w:rsidR="007B0D46" w:rsidRPr="00C15DAD">
        <w:rPr>
          <w:rFonts w:ascii="Book Antiqua" w:hAnsi="Book Antiqua"/>
        </w:rPr>
        <w:t>F</w:t>
      </w:r>
      <w:r w:rsidR="00C813E8" w:rsidRPr="00C15DAD">
        <w:rPr>
          <w:rFonts w:ascii="Book Antiqua" w:hAnsi="Book Antiqua"/>
        </w:rPr>
        <w:t xml:space="preserve">, </w:t>
      </w:r>
      <w:r w:rsidR="00C813E8" w:rsidRPr="00C15DAD">
        <w:rPr>
          <w:rFonts w:ascii="Book Antiqua" w:hAnsi="Book Antiqua"/>
          <w:i/>
          <w:iCs/>
        </w:rPr>
        <w:t>pre/DBS</w:t>
      </w:r>
      <w:r w:rsidR="000720FB" w:rsidRPr="00C15DAD">
        <w:rPr>
          <w:rFonts w:ascii="Book Antiqua" w:hAnsi="Book Antiqua"/>
        </w:rPr>
        <w:t>, Video S1</w:t>
      </w:r>
      <w:r w:rsidR="00291AC4" w:rsidRPr="00C15DAD">
        <w:rPr>
          <w:rFonts w:ascii="Book Antiqua" w:hAnsi="Book Antiqua"/>
        </w:rPr>
        <w:t>-2</w:t>
      </w:r>
      <w:r w:rsidRPr="00C15DAD">
        <w:rPr>
          <w:rFonts w:ascii="Book Antiqua" w:hAnsi="Book Antiqua"/>
        </w:rPr>
        <w:t xml:space="preserve">).  After </w:t>
      </w:r>
      <w:r w:rsidR="00554637">
        <w:rPr>
          <w:rFonts w:ascii="Book Antiqua" w:hAnsi="Book Antiqua"/>
        </w:rPr>
        <w:t>receiving conventional DBS, mi</w:t>
      </w:r>
      <w:r w:rsidRPr="00C15DAD">
        <w:rPr>
          <w:rFonts w:ascii="Book Antiqua" w:hAnsi="Book Antiqua"/>
        </w:rPr>
        <w:t>ce</w:t>
      </w:r>
      <w:r w:rsidR="00C5284D" w:rsidRPr="00C15DAD">
        <w:rPr>
          <w:rFonts w:ascii="Book Antiqua" w:hAnsi="Book Antiqua"/>
        </w:rPr>
        <w:t xml:space="preserve"> </w:t>
      </w:r>
      <w:r w:rsidR="00554637" w:rsidRPr="00C15DAD">
        <w:rPr>
          <w:rFonts w:ascii="Book Antiqua" w:hAnsi="Book Antiqua"/>
        </w:rPr>
        <w:t xml:space="preserve">quickly drifted back to the immobile state </w:t>
      </w:r>
      <w:r w:rsidR="007B0D46" w:rsidRPr="00C15DAD">
        <w:rPr>
          <w:rFonts w:ascii="Book Antiqua" w:hAnsi="Book Antiqua"/>
        </w:rPr>
        <w:t>(Fig. 4D-H)</w:t>
      </w:r>
      <w:r w:rsidR="00880B48" w:rsidRPr="00C15DAD">
        <w:rPr>
          <w:rFonts w:ascii="Book Antiqua" w:hAnsi="Book Antiqua"/>
        </w:rPr>
        <w:t>.  Conversely</w:t>
      </w:r>
      <w:r w:rsidRPr="00C15DAD">
        <w:rPr>
          <w:rFonts w:ascii="Book Antiqua" w:hAnsi="Book Antiqua"/>
        </w:rPr>
        <w:t xml:space="preserve">, </w:t>
      </w:r>
      <w:r w:rsidR="00554637">
        <w:rPr>
          <w:rFonts w:ascii="Book Antiqua" w:hAnsi="Book Antiqua"/>
        </w:rPr>
        <w:t>after receiving</w:t>
      </w:r>
      <w:r w:rsidR="00C5284D" w:rsidRPr="00C15DAD">
        <w:rPr>
          <w:rFonts w:ascii="Book Antiqua" w:hAnsi="Book Antiqua"/>
        </w:rPr>
        <w:t xml:space="preserve"> burst DBS</w:t>
      </w:r>
      <w:r w:rsidR="00554637">
        <w:rPr>
          <w:rFonts w:ascii="Book Antiqua" w:hAnsi="Book Antiqua"/>
        </w:rPr>
        <w:t>, mice</w:t>
      </w:r>
      <w:r w:rsidRPr="00C15DAD">
        <w:rPr>
          <w:rFonts w:ascii="Book Antiqua" w:hAnsi="Book Antiqua"/>
        </w:rPr>
        <w:t xml:space="preserve"> continued to move around the arena</w:t>
      </w:r>
      <w:r w:rsidR="007B0D46" w:rsidRPr="00C15DAD">
        <w:rPr>
          <w:rFonts w:ascii="Book Antiqua" w:hAnsi="Book Antiqua"/>
        </w:rPr>
        <w:t xml:space="preserve"> (Fig. 4D-H)</w:t>
      </w:r>
      <w:r w:rsidR="001C21D7" w:rsidRPr="00C15DAD">
        <w:rPr>
          <w:rFonts w:ascii="Book Antiqua" w:hAnsi="Book Antiqua"/>
        </w:rPr>
        <w:t xml:space="preserve">, with 5 out of the 8 mice still moving at the end of the trial, </w:t>
      </w:r>
      <w:r w:rsidR="007B0D46" w:rsidRPr="00C15DAD">
        <w:rPr>
          <w:rFonts w:ascii="Book Antiqua" w:hAnsi="Book Antiqua"/>
        </w:rPr>
        <w:t>~</w:t>
      </w:r>
      <w:r w:rsidR="001C21D7" w:rsidRPr="00C15DAD">
        <w:rPr>
          <w:rFonts w:ascii="Book Antiqua" w:hAnsi="Book Antiqua"/>
        </w:rPr>
        <w:t xml:space="preserve">2.5 hours after stimulation </w:t>
      </w:r>
      <w:r w:rsidR="000720FB" w:rsidRPr="00C15DAD">
        <w:rPr>
          <w:rFonts w:ascii="Book Antiqua" w:hAnsi="Book Antiqua"/>
        </w:rPr>
        <w:t>(Fig. 4</w:t>
      </w:r>
      <w:r w:rsidR="007B0D46" w:rsidRPr="00C15DAD">
        <w:rPr>
          <w:rFonts w:ascii="Book Antiqua" w:hAnsi="Book Antiqua"/>
        </w:rPr>
        <w:t>I-J</w:t>
      </w:r>
      <w:r w:rsidR="00C813E8" w:rsidRPr="00C15DAD">
        <w:rPr>
          <w:rFonts w:ascii="Book Antiqua" w:hAnsi="Book Antiqua"/>
        </w:rPr>
        <w:t xml:space="preserve">, </w:t>
      </w:r>
      <w:r w:rsidR="00C813E8" w:rsidRPr="00C15DAD">
        <w:rPr>
          <w:rFonts w:ascii="Book Antiqua" w:hAnsi="Book Antiqua"/>
          <w:i/>
          <w:iCs/>
        </w:rPr>
        <w:t>90’+</w:t>
      </w:r>
      <w:r w:rsidR="00C813E8" w:rsidRPr="00C15DAD">
        <w:rPr>
          <w:rFonts w:ascii="Book Antiqua" w:hAnsi="Book Antiqua"/>
        </w:rPr>
        <w:t>, Video S1</w:t>
      </w:r>
      <w:r w:rsidR="00291AC4" w:rsidRPr="00C15DAD">
        <w:rPr>
          <w:rFonts w:ascii="Book Antiqua" w:hAnsi="Book Antiqua"/>
        </w:rPr>
        <w:t>-2</w:t>
      </w:r>
      <w:r w:rsidR="000720FB" w:rsidRPr="00C15DAD">
        <w:rPr>
          <w:rFonts w:ascii="Book Antiqua" w:hAnsi="Book Antiqua"/>
        </w:rPr>
        <w:t>).</w:t>
      </w:r>
      <w:r w:rsidRPr="00C15DAD">
        <w:rPr>
          <w:rFonts w:ascii="Book Antiqua" w:hAnsi="Book Antiqua"/>
        </w:rPr>
        <w:t xml:space="preserve">  On average, the therapeutic effects of burst DBS persisted</w:t>
      </w:r>
      <w:r w:rsidR="007B0D46" w:rsidRPr="00C15DAD">
        <w:rPr>
          <w:rFonts w:ascii="Book Antiqua" w:hAnsi="Book Antiqua"/>
        </w:rPr>
        <w:t xml:space="preserve"> &gt;4.5-f</w:t>
      </w:r>
      <w:r w:rsidRPr="00C15DAD">
        <w:rPr>
          <w:rFonts w:ascii="Book Antiqua" w:hAnsi="Book Antiqua"/>
        </w:rPr>
        <w:t>old longer than those of conventional DBS (Fig. 4</w:t>
      </w:r>
      <w:r w:rsidR="000720FB" w:rsidRPr="00C15DAD">
        <w:rPr>
          <w:rFonts w:ascii="Book Antiqua" w:hAnsi="Book Antiqua"/>
        </w:rPr>
        <w:t>I</w:t>
      </w:r>
      <w:r w:rsidRPr="00C15DAD">
        <w:rPr>
          <w:rFonts w:ascii="Book Antiqua" w:hAnsi="Book Antiqua"/>
        </w:rPr>
        <w:t xml:space="preserve">), a conservative estimate </w:t>
      </w:r>
      <w:r w:rsidR="00C813E8" w:rsidRPr="00C15DAD">
        <w:rPr>
          <w:rFonts w:ascii="Book Antiqua" w:hAnsi="Book Antiqua"/>
        </w:rPr>
        <w:t>as</w:t>
      </w:r>
      <w:r w:rsidRPr="00C15DAD">
        <w:rPr>
          <w:rFonts w:ascii="Book Antiqua" w:hAnsi="Book Antiqua"/>
        </w:rPr>
        <w:t xml:space="preserve"> only</w:t>
      </w:r>
      <w:r w:rsidR="000D5F2B" w:rsidRPr="00C15DAD">
        <w:rPr>
          <w:rFonts w:ascii="Book Antiqua" w:hAnsi="Book Antiqua"/>
        </w:rPr>
        <w:t xml:space="preserve"> </w:t>
      </w:r>
      <w:r w:rsidR="007B0D46" w:rsidRPr="00C15DAD">
        <w:rPr>
          <w:rFonts w:ascii="Book Antiqua" w:hAnsi="Book Antiqua"/>
        </w:rPr>
        <w:t>37</w:t>
      </w:r>
      <w:r w:rsidR="000D5F2B" w:rsidRPr="00C15DAD">
        <w:rPr>
          <w:rFonts w:ascii="Book Antiqua" w:hAnsi="Book Antiqua"/>
        </w:rPr>
        <w:t>% of</w:t>
      </w:r>
      <w:r w:rsidRPr="00C15DAD">
        <w:rPr>
          <w:rFonts w:ascii="Book Antiqua" w:hAnsi="Book Antiqua"/>
        </w:rPr>
        <w:t xml:space="preserve"> mice had returned to the immobile state</w:t>
      </w:r>
      <w:r w:rsidR="000D5F2B" w:rsidRPr="00C15DAD">
        <w:rPr>
          <w:rFonts w:ascii="Book Antiqua" w:hAnsi="Book Antiqua"/>
        </w:rPr>
        <w:t xml:space="preserve"> at the end of th</w:t>
      </w:r>
      <w:r w:rsidR="007B0D46" w:rsidRPr="00C15DAD">
        <w:rPr>
          <w:rFonts w:ascii="Book Antiqua" w:hAnsi="Book Antiqua"/>
        </w:rPr>
        <w:t>e trial</w:t>
      </w:r>
      <w:r w:rsidR="000D5F2B" w:rsidRPr="00C15DAD">
        <w:rPr>
          <w:rFonts w:ascii="Book Antiqua" w:hAnsi="Book Antiqua"/>
        </w:rPr>
        <w:t xml:space="preserve"> (Fig 4</w:t>
      </w:r>
      <w:r w:rsidR="00C813E8" w:rsidRPr="00C15DAD">
        <w:rPr>
          <w:rFonts w:ascii="Book Antiqua" w:hAnsi="Book Antiqua"/>
        </w:rPr>
        <w:t>J</w:t>
      </w:r>
      <w:r w:rsidR="000D5F2B" w:rsidRPr="00C15DAD">
        <w:rPr>
          <w:rFonts w:ascii="Book Antiqua" w:hAnsi="Book Antiqua"/>
        </w:rPr>
        <w:t>)</w:t>
      </w:r>
      <w:r w:rsidRPr="00C15DAD">
        <w:rPr>
          <w:rFonts w:ascii="Book Antiqua" w:hAnsi="Book Antiqua"/>
        </w:rPr>
        <w:t xml:space="preserve">. </w:t>
      </w:r>
      <w:r w:rsidR="00E63A4C">
        <w:rPr>
          <w:rFonts w:ascii="Book Antiqua" w:hAnsi="Book Antiqua"/>
        </w:rPr>
        <w:t xml:space="preserve"> DBS </w:t>
      </w:r>
      <w:r w:rsidR="00F155B4">
        <w:rPr>
          <w:rFonts w:ascii="Book Antiqua" w:hAnsi="Book Antiqua"/>
        </w:rPr>
        <w:t xml:space="preserve">protocols </w:t>
      </w:r>
      <w:r w:rsidR="00976C79">
        <w:rPr>
          <w:rFonts w:ascii="Book Antiqua" w:hAnsi="Book Antiqua"/>
        </w:rPr>
        <w:t xml:space="preserve">predicted to be less effective at dissociating the responses of </w:t>
      </w:r>
      <w:r w:rsidR="00F155B4">
        <w:rPr>
          <w:rFonts w:ascii="Book Antiqua" w:hAnsi="Book Antiqua"/>
        </w:rPr>
        <w:t xml:space="preserve"> </w:t>
      </w:r>
      <w:r w:rsidR="00976C79">
        <w:rPr>
          <w:rFonts w:ascii="Book Antiqua" w:hAnsi="Book Antiqua"/>
        </w:rPr>
        <w:t>PV-GPe and Lhx6-GPe neurons were less effective at inducing persistent rescue (Fig. S5).</w:t>
      </w:r>
    </w:p>
    <w:p w14:paraId="269B0030" w14:textId="2C4C26CA" w:rsidR="00B1098C" w:rsidRPr="00C15DAD" w:rsidRDefault="00B1098C" w:rsidP="00432D2D">
      <w:pPr>
        <w:spacing w:line="480" w:lineRule="auto"/>
        <w:rPr>
          <w:rFonts w:ascii="Book Antiqua" w:hAnsi="Book Antiqua"/>
        </w:rPr>
      </w:pPr>
      <w:r w:rsidRPr="00C15DAD">
        <w:rPr>
          <w:rFonts w:ascii="Book Antiqua" w:hAnsi="Book Antiqua"/>
        </w:rPr>
        <w:tab/>
        <w:t>These results demonstrate how fundamental knowledge about the organization and function of basal ganglia circuitry can be used to refine the population specificity of</w:t>
      </w:r>
      <w:r w:rsidR="00F100F5" w:rsidRPr="00C15DAD">
        <w:rPr>
          <w:rFonts w:ascii="Book Antiqua" w:hAnsi="Book Antiqua"/>
        </w:rPr>
        <w:t xml:space="preserve"> electrical stimulation, ultimately </w:t>
      </w:r>
      <w:r w:rsidRPr="00C15DAD">
        <w:rPr>
          <w:rFonts w:ascii="Book Antiqua" w:hAnsi="Book Antiqua"/>
        </w:rPr>
        <w:t xml:space="preserve">prolonging the therapeutic benefits of </w:t>
      </w:r>
      <w:r w:rsidR="00F100F5" w:rsidRPr="00C15DAD">
        <w:rPr>
          <w:rFonts w:ascii="Book Antiqua" w:hAnsi="Book Antiqua"/>
        </w:rPr>
        <w:t>DBS</w:t>
      </w:r>
      <w:r w:rsidRPr="00C15DAD">
        <w:rPr>
          <w:rFonts w:ascii="Book Antiqua" w:hAnsi="Book Antiqua"/>
        </w:rPr>
        <w:t xml:space="preserve"> beyond that achieved with conventional methods.  Other alternative forms of DBS, including ‘adaptive’ and ‘coordinated reset’ DBS</w:t>
      </w:r>
      <w:r w:rsidR="00C33655" w:rsidRPr="00C15DAD">
        <w:rPr>
          <w:rFonts w:ascii="Book Antiqua" w:hAnsi="Book Antiqua"/>
        </w:rPr>
        <w:t xml:space="preserve"> </w:t>
      </w:r>
      <w:r w:rsidR="00C33655" w:rsidRPr="001C3E2F">
        <w:rPr>
          <w:rFonts w:ascii="Book Antiqua" w:hAnsi="Book Antiqua"/>
        </w:rPr>
        <w:fldChar w:fldCharType="begin" w:fldLock="1"/>
      </w:r>
      <w:r w:rsidR="00294F1C" w:rsidRPr="00C15DAD">
        <w:rPr>
          <w:rFonts w:ascii="Book Antiqua" w:hAnsi="Book Antiqua"/>
        </w:rPr>
        <w:instrText>ADDIN CSL_CITATION {"citationItems":[{"id":"ITEM-1","itemData":{"DOI":"10.1002/mds.25923","ISBN":"1531-8257 (Electronic)\r0885-3185 (Linking)","PMID":"24976001","abstract":"BACKGROUND: The discovery of abnormal synchronization of neuronal activity in the basal ganglia in Parkinson's disease (PD) has prompted the development of novel neuromodulation paradigms. Coordinated reset neuromodulation intends to specifically counteract excessive synchronization and to induce cumulative unlearning of pathological synaptic connectivity and neuronal synchrony. METHODS: In this prospective case series, six PD patients were evaluated before and after coordinated reset neuromodulation according to a standardized protocol that included both electrophysiological recordings and clinical assessments. RESULTS: Coordinated reset neuromodulation of the subthalamic nucleus (STN) applied to six PD patients in an externalized setting during three stimulation days induced a significant and cumulative reduction of beta band activity that correlated with a significant improvement of motor function. CONCLUSIONS: These results highlight the potential effects of coordinated reset neuromodulation of the STN in PD patients and encourage further development of this approach as an alternative to conventional high-frequency deep brain stimulation in PD.","author":[{"dropping-particle":"","family":"Adamchic","given":"I","non-dropping-particle":"","parse-names":false,"suffix":""},{"dropping-particle":"","family":"Hauptmann","given":"C","non-dropping-particle":"","parse-names":false,"suffix":""},{"dropping-particle":"","family":"Barnikol","given":"U B","non-dropping-particle":"","parse-names":false,"suffix":""},{"dropping-particle":"","family":"Pawelczyk","given":"N","non-dropping-particle":"","parse-names":false,"suffix":""},{"dropping-particle":"","family":"Popovych","given":"O","non-dropping-particle":"","parse-names":false,"suffix":""},{"dropping-particle":"","family":"Barnikol","given":"T T","non-dropping-particle":"","parse-names":false,"suffix":""},{"dropping-particle":"","family":"Silchenko","given":"A","non-dropping-particle":"","parse-names":false,"suffix":""},{"dropping-particle":"","family":"Volkmann","given":"J","non-dropping-particle":"","parse-names":false,"suffix":""},{"dropping-particle":"","family":"Deuschl","given":"G","non-dropping-particle":"","parse-names":false,"suffix":""},{"dropping-particle":"","family":"Meissner","given":"W G","non-dropping-particle":"","parse-names":false,"suffix":""},{"dropping-particle":"","family":"Maarouf","given":"M","non-dropping-particle":"","parse-names":false,"suffix":""},{"dropping-particle":"","family":"Sturm","given":"V","non-dropping-particle":"","parse-names":false,"suffix":""},{"dropping-particle":"","family":"Freund","given":"H J","non-dropping-particle":"","parse-names":false,"suffix":""},{"dropping-particle":"","family":"Tass","given":"P A","non-dropping-particle":"","parse-names":false,"suffix":""}],"container-title":"Mov Disord","id":"ITEM-1","issue":"13","issued":{"date-parts":[["2014"]]},"note":"Adamchic, Ilya\nHauptmann, Christian\nBarnikol, Utako Brigit\nPawelczyk, Norbert\nPopovych, Oleksandr\nBarnikol, Thomas Theo\nSilchenko, Alexander\nVolkmann, Jens\nDeuschl, Gunter\nMeissner, Wassilios G\nMaarouf, Mohammad\nSturm, Volker\nFreund, Hans-Joachim\nTass, Peter Alexander\neng\nResearch Support, Non-U.S. Gov't\n2014/07/01 06:00\nMov Disord. 2014 Nov;29(13):1679-84. doi: 10.1002/mds.25923. Epub 2014 Jun 28.","page":"1679-1684","title":"Coordinated reset neuromodulation for Parkinson's disease: proof-of-concept study","type":"article-journal","volume":"29"},"uris":["http://www.mendeley.com/documents/?uuid=5154c258-a25f-4128-a1fc-7cf80041a82e"]},{"id":"ITEM-2","itemData":{"DOI":"10.1002/ana.23663","ISBN":"1531-8249 (Electronic)\r0364-5134 (Linking)","PMID":"23280797","abstract":"Coordinated reset neuromodulation consists of the application of consecutive brief high-frequency pulse trains through the different contacts of the stimulation electrode. In theoretical studies, by achieving unlearning of abnormal connectivity between neurons, coordinated reset neuromodulation reduces pathological synchronization, a hallmark feature of Parkinson's disease pathophysiology. Here we show that coordinated reset neuromodulation of the subthalamic nucleus has both acute and sustained long-lasting aftereffects on motor function in parkinsonian nonhuman primates. Long-lasting aftereffects were not observed with classical deep brain stimulation. These observations encourage further development of coordinated reset neuromodulation for treating motor symptoms in Parkinson disease patients.","author":[{"dropping-particle":"","family":"Tass","given":"P A","non-dropping-particle":"","parse-names":false,"suffix":""},{"dropping-particle":"","family":"Qin","given":"L","non-dropping-particle":"","parse-names":false,"suffix":""},{"dropping-particle":"","family":"Hauptmann","given":"C","non-dropping-particle":"","parse-names":false,"suffix":""},{"dropping-particle":"","family":"Dovero","given":"S","non-dropping-particle":"","parse-names":false,"suffix":""},{"dropping-particle":"","family":"Bezard","given":"E","non-dropping-particle":"","parse-names":false,"suffix":""},{"dropping-particle":"","family":"Boraud","given":"T","non-dropping-particle":"","parse-names":false,"suffix":""},{"dropping-particle":"","family":"Meissner","given":"W G","non-dropping-particle":"","parse-names":false,"suffix":""}],"container-title":"Ann Neurol","id":"ITEM-2","issue":"5","issued":{"date-parts":[["2012"]]},"note":"Tass, Peter A\nQin, Li\nHauptmann, Christian\nDovero, Sandra\nBezard, Erwan\nBoraud, Thomas\nMeissner, Wassilios G\neng\nResearch Support, Non-U.S. Gov't\n2013/01/03 06:00\nAnn Neurol. 2012 Nov;72(5):816-20. doi: 10.1002/ana.23663.","page":"816-820","title":"Coordinated reset has sustained aftereffects in Parkinsonian monkeys","type":"article-journal","volume":"72"},"uris":["http://www.mendeley.com/documents/?uuid=ccaab8c6-ce65-4458-904f-5e202487056d"]},{"id":"ITEM-3","itemData":{"DOI":"10.1016/j.brs.2016.03.014","ISSN":"1876-4754 (Electronic)","PMID":"27151601","abstract":"BACKGROUND: Novel deep brain stimulation (DBS) paradigms are being explored in an effort to further optimize therapeutic outcome for patients with Parkinson's disease (PD). One approach, termed 'Coordinated Reset' (CR) DBS, was developed to target pathological oscillatory network activity. with desynchronizing effects and associated therapeutic benefit hypothesized to endure beyond cessation of stimulus delivery. OBJECTIVE: To characterize the acute and carry-over effects of low-intensity CR DBS versus traditional DBS (tDBS) in the region of the subthalamic nucleus (STN). METHODS: A within-subject, block treatment design involving the 1-methyl-4-phenyl-1,2,3,6-tetrahydropyridine (MPTP) non-human primate model of parkinsonism was used. Each treatment block consisted of five days of daily DBS delivery followed by a one week minimum post-treatment observation window. Motor behavior was quantified using a modified rating scale for both animals combined with an objective, upper-extremity reach task in one animal. RESULTS: Both animals demonstrated significant motor improvements during acute tDBS; however, within-session and post-treatment carry-over was limited. Acute motor improvements were also observed in response to low-intensity CR DBS; however, both within- and between-session therapeutic carry-over enhanced progressively following each daily treatment. Moreover, in contrast to tDBS, five consecutive days of CR DBS treatment yielded carry-over benefits that persisted for up to two weeks without additional intervention. Notably, the magnitude and time-course of CR DBS' effects on each animal varied with daily dose-duration, pointing to possible interaction effects involving baseline parkinsonian severity. CONCLUSION: Our results support the therapeutic promise of CR DBS for PD, including its potential to induce carryover while reducing both side effect risk and hardware power consumption.","author":[{"dropping-particle":"","family":"Wang","given":"Jing","non-dropping-particle":"","parse-names":false,"suffix":""},{"dropping-particle":"","family":"Nebeck","given":"Shane","non-dropping-particle":"","parse-names":false,"suffix":""},{"dropping-particle":"","family":"Muralidharan","given":"Abirami","non-dropping-particle":"","parse-names":false,"suffix":""},{"dropping-particle":"","family":"Johnson","given":"Matthew D","non-dropping-particle":"","parse-names":false,"suffix":""},{"dropping-particle":"","family":"Vitek","given":"Jerrold L","non-dropping-particle":"","parse-names":false,"suffix":""},{"dropping-particle":"","family":"Baker","given":"Kenneth B","non-dropping-particle":"","parse-names":false,"suffix":""}],"container-title":"Brain stimulation","id":"ITEM-3","issue":"4","issued":{"date-parts":[["2016"]]},"language":"eng","page":"609-617","publisher-place":"United States","title":"Coordinated Reset Deep Brain Stimulation of Subthalamic Nucleus Produces Long-Lasting, Dose-Dependent Motor Improvements in the 1-Methyl-4-phenyl-1,2,3,6-tetrahydropyridine Non-Human Primate Model of Parkinsonism.","type":"article-journal","volume":"9"},"uris":["http://www.mendeley.com/documents/?uuid=ab8c9544-f4c1-4b62-8747-005fcc58f747"]},{"id":"ITEM-4","itemData":{"DOI":"10.1016/j.neuron.2011.08.023","ISSN":"08966273","PMID":"22017994","abstract":"Continuous high-frequency deep brain stimulation (DBS) is a widely used therapy for advanced Parkinson's disease (PD) management. However, the mechanisms underlying DBS effects remain enigmatic and are the subject of an ongoing debate. Here, we present and test a closed-loop stimulation strategy for PD in the 1-methyl-4-phenyl-1,2,3,6-tetrahydropyridine (MPTP) primate model of PD. Application of pallidal closed-loop stimulation leads to dissociation between changes in basal ganglia (BG) discharge rates and patterns, providing insights into PD pathophysiology. Furthermore, cortico-pallidal closed-loop stimulation has a significantly greater effect on akinesia and on cortical and pallidal discharge patterns than standard open-loop DBS and matched control stimulation paradigms. Thus, closed-loop DBS paradigms, by modulating pathological oscillatory activity rather than the discharge rate of the BG-cortical networks, may afford more effective management of advanced PD. Such strategies have the potential to be effective in additional brain disorders in which a pathological neuronal discharge pattern can be recognized. © 2011 Elsevier Inc.","author":[{"dropping-particle":"","family":"Rosin","given":"Boris","non-dropping-particle":"","parse-names":false,"suffix":""},{"dropping-particle":"","family":"Slovik","given":"Maya","non-dropping-particle":"","parse-names":false,"suffix":""},{"dropping-particle":"","family":"Mitelman","given":"Rea","non-dropping-particle":"","parse-names":false,"suffix":""},{"dropping-particle":"","family":"Rivlin-Etzion","given":"Michal","non-dropping-particle":"","parse-names":false,"suffix":""},{"dropping-particle":"","family":"Haber","given":"Suzanne N.","non-dropping-particle":"","parse-names":false,"suffix":""},{"dropping-particle":"","family":"Israel","given":"Zvi","non-dropping-particle":"","parse-names":false,"suffix":""},{"dropping-particle":"","family":"Vaadia","given":"Eilon","non-dropping-particle":"","parse-names":false,"suffix":""},{"dropping-particle":"","family":"Bergman","given":"Hagai","non-dropping-particle":"","parse-names":false,"suffix":""}],"container-title":"Neuron","id":"ITEM-4","issue":"2","issued":{"date-parts":[["2011","10","20"]]},"page":"370-384","publisher":"Neuron","title":"Closed-loop deep brain stimulation is superior in ameliorating parkinsonism","type":"article-journal","volume":"72"},"uris":["http://www.mendeley.com/documents/?uuid=457e748d-de83-329c-bc7a-49146a547b38"]}],"mendeley":{"formattedCitation":"(&lt;i&gt;22&lt;/i&gt;–&lt;i&gt;25&lt;/i&gt;)","plainTextFormattedCitation":"(22–25)","previouslyFormattedCitation":"(&lt;i&gt;22&lt;/i&gt;–&lt;i&gt;25&lt;/i&gt;)"},"properties":{"noteIndex":0},"schema":"https://github.com/citation-style-language/schema/raw/master/csl-citation.json"}</w:instrText>
      </w:r>
      <w:r w:rsidR="00C33655" w:rsidRPr="001C3E2F">
        <w:rPr>
          <w:rFonts w:ascii="Book Antiqua" w:hAnsi="Book Antiqua"/>
        </w:rPr>
        <w:fldChar w:fldCharType="separate"/>
      </w:r>
      <w:r w:rsidR="005B4F73" w:rsidRPr="00C15DAD">
        <w:rPr>
          <w:rFonts w:ascii="Book Antiqua" w:hAnsi="Book Antiqua"/>
          <w:noProof/>
        </w:rPr>
        <w:t>(</w:t>
      </w:r>
      <w:r w:rsidR="005B4F73" w:rsidRPr="00C15DAD">
        <w:rPr>
          <w:rFonts w:ascii="Book Antiqua" w:hAnsi="Book Antiqua"/>
          <w:i/>
          <w:noProof/>
        </w:rPr>
        <w:t>22</w:t>
      </w:r>
      <w:r w:rsidR="005B4F73" w:rsidRPr="00C15DAD">
        <w:rPr>
          <w:rFonts w:ascii="Book Antiqua" w:hAnsi="Book Antiqua"/>
          <w:noProof/>
        </w:rPr>
        <w:t>–</w:t>
      </w:r>
      <w:r w:rsidR="005B4F73" w:rsidRPr="00C15DAD">
        <w:rPr>
          <w:rFonts w:ascii="Book Antiqua" w:hAnsi="Book Antiqua"/>
          <w:i/>
          <w:noProof/>
        </w:rPr>
        <w:t>25</w:t>
      </w:r>
      <w:r w:rsidR="005B4F73" w:rsidRPr="00C15DAD">
        <w:rPr>
          <w:rFonts w:ascii="Book Antiqua" w:hAnsi="Book Antiqua"/>
          <w:noProof/>
        </w:rPr>
        <w:t>)</w:t>
      </w:r>
      <w:r w:rsidR="00C33655" w:rsidRPr="001C3E2F">
        <w:rPr>
          <w:rFonts w:ascii="Book Antiqua" w:hAnsi="Book Antiqua"/>
        </w:rPr>
        <w:fldChar w:fldCharType="end"/>
      </w:r>
      <w:r w:rsidRPr="00C15DAD">
        <w:rPr>
          <w:rFonts w:ascii="Book Antiqua" w:hAnsi="Book Antiqua"/>
        </w:rPr>
        <w:t>, can induce persistent therapeutic effects with the use of specialized implants, and it is plausible that the long-lasting effect observed in our study share</w:t>
      </w:r>
      <w:r w:rsidR="0070406C">
        <w:rPr>
          <w:rFonts w:ascii="Book Antiqua" w:hAnsi="Book Antiqua"/>
        </w:rPr>
        <w:t>s</w:t>
      </w:r>
      <w:r w:rsidRPr="00C15DAD">
        <w:rPr>
          <w:rFonts w:ascii="Book Antiqua" w:hAnsi="Book Antiqua"/>
        </w:rPr>
        <w:t xml:space="preserve"> a common underlying mechanism with these approaches.  </w:t>
      </w:r>
      <w:r w:rsidR="00C7445F">
        <w:rPr>
          <w:rFonts w:ascii="Book Antiqua" w:hAnsi="Book Antiqua"/>
        </w:rPr>
        <w:t>However, our ‘</w:t>
      </w:r>
      <w:r w:rsidR="00C7445F" w:rsidRPr="00C15DAD">
        <w:rPr>
          <w:rFonts w:ascii="Book Antiqua" w:hAnsi="Book Antiqua"/>
        </w:rPr>
        <w:t>burst</w:t>
      </w:r>
      <w:r w:rsidR="00C7445F">
        <w:rPr>
          <w:rFonts w:ascii="Book Antiqua" w:hAnsi="Book Antiqua"/>
        </w:rPr>
        <w:t>’ DBS</w:t>
      </w:r>
      <w:r w:rsidR="00C7445F" w:rsidRPr="00C15DAD">
        <w:rPr>
          <w:rFonts w:ascii="Book Antiqua" w:hAnsi="Book Antiqua"/>
        </w:rPr>
        <w:t xml:space="preserve"> protocol can be delivered through commonly</w:t>
      </w:r>
      <w:r w:rsidR="00C7445F">
        <w:rPr>
          <w:rFonts w:ascii="Book Antiqua" w:hAnsi="Book Antiqua"/>
        </w:rPr>
        <w:t xml:space="preserve"> </w:t>
      </w:r>
      <w:r w:rsidR="00C7445F" w:rsidRPr="00C15DAD">
        <w:rPr>
          <w:rFonts w:ascii="Book Antiqua" w:hAnsi="Book Antiqua"/>
        </w:rPr>
        <w:t>used DBS implants and falls within FDA-approved stimulus frequencies, enabling immediate testing in PD models across species, including human patients.</w:t>
      </w:r>
      <w:r w:rsidR="00C7445F">
        <w:rPr>
          <w:rFonts w:ascii="Book Antiqua" w:hAnsi="Book Antiqua"/>
        </w:rPr>
        <w:t xml:space="preserve"> This</w:t>
      </w:r>
      <w:r w:rsidR="00C7445F" w:rsidRPr="00C15DAD">
        <w:rPr>
          <w:rFonts w:ascii="Book Antiqua" w:hAnsi="Book Antiqua"/>
        </w:rPr>
        <w:t xml:space="preserve"> </w:t>
      </w:r>
      <w:r w:rsidRPr="00C15DAD">
        <w:rPr>
          <w:rFonts w:ascii="Book Antiqua" w:hAnsi="Book Antiqua"/>
        </w:rPr>
        <w:t xml:space="preserve">work </w:t>
      </w:r>
      <w:r w:rsidR="00C7445F">
        <w:rPr>
          <w:rFonts w:ascii="Book Antiqua" w:hAnsi="Book Antiqua"/>
        </w:rPr>
        <w:t>joins</w:t>
      </w:r>
      <w:r w:rsidRPr="00C15DAD">
        <w:rPr>
          <w:rFonts w:ascii="Book Antiqua" w:hAnsi="Book Antiqua"/>
        </w:rPr>
        <w:t xml:space="preserve"> the growing field of opto-inspired DBS</w:t>
      </w:r>
      <w:r w:rsidR="00C33655" w:rsidRPr="00C15DAD">
        <w:rPr>
          <w:rFonts w:ascii="Book Antiqua" w:hAnsi="Book Antiqua"/>
        </w:rPr>
        <w:t xml:space="preserve"> </w:t>
      </w:r>
      <w:r w:rsidR="00C33655" w:rsidRPr="001C3E2F">
        <w:rPr>
          <w:rFonts w:ascii="Book Antiqua" w:hAnsi="Book Antiqua"/>
        </w:rPr>
        <w:fldChar w:fldCharType="begin" w:fldLock="1"/>
      </w:r>
      <w:r w:rsidR="00EE772A">
        <w:rPr>
          <w:rFonts w:ascii="Book Antiqua" w:hAnsi="Book Antiqua"/>
        </w:rPr>
        <w:instrText>ADDIN CSL_CITATION {"citationItems":[{"id":"ITEM-1","itemData":{"DOI":"10.1126/science.1260776","abstract":"Therapeutic optogenetic protocols are highly effective at reversing symptoms in animal models of neuropsychiatric disease. However, translating these protocols into the clinic is challenging because we have not yet made the technical leap required to perform effective optogenetic stimulation in primates. Creed et al. tested whether it would be possible to circumvent these challenges by avoiding the problem altogether. They adjusted an existing therapeutic approach—deep brain stimulation—to mimic an effective optogenetic stimulation protocol to treat a mouse model of cocaine addiction.Science, this issue p. 659Circuit remodeling driven by pathological forms of synaptic plasticity underlies several psychiatric diseases, including addiction. Deep brain stimulation (DBS) has been applied to treat a number of neurological and psychiatric conditions, although its effects are transient and mediated by largely unknown mechanisms. Recently, optogenetic protocols that restore normal transmission at identified synapses in mice have provided proof of the idea that cocaine-adaptive behavior can be reversed in vivo. The most efficient protocol relies on the activation of metabotropic glutamate receptors, mGluRs, which depotentiates excitatory synaptic inputs onto dopamine D1 receptor medium-sized spiny neurons and normalizes drug-adaptive behavior. We discovered that acute low-frequency DBS, refined by selective blockade of dopamine D1 receptors, mimics optogenetic mGluR-dependent normalization of synaptic transmission. Consequently, there was a long-lasting abolishment of behavioral sensitization.","author":[{"dropping-particle":"","family":"Creed","given":"Meaghan","non-dropping-particle":"","parse-names":false,"suffix":""},{"dropping-particle":"","family":"Pascoli","given":"Vincent Jean","non-dropping-particle":"","parse-names":false,"suffix":""},{"dropping-particle":"","family":"Lüscher","given":"Christian","non-dropping-particle":"","parse-names":false,"suffix":""}],"container-title":"Science","id":"ITEM-1","issue":"6222","issued":{"date-parts":[["2015","2","6"]]},"page":"659 LP  - 664","title":"Refining deep brain stimulation to emulate optogenetic treatment of synaptic pathology","type":"article-journal","volume":"347"},"uris":["http://www.mendeley.com/documents/?uuid=86624a82-2421-44cd-bd87-201e5e9899d7"]},{"id":"ITEM-2","itemData":{"DOI":"10.1016/j.cobme.2018.08.008","ISSN":"24684511","abstract":"Movement disorders including Parkinson's disease and dystonia are caused by neurological dysfunction, typically resulting from the loss of a neuronal input within a circuit. Neuromodulation, specifically deep brain stimulation (DBS), has proven to be a critical development in the treatment of movement disorders. Continuing efforts aim to improve DBS techniques, both in how they exert their effects and in the efficacy of the mechanism involved in eliciting those effects. While optogenetic stimulation is currently infeasible in human patients, opto-DBS research provides an indispensible avenue to understand the mechanisms of DBS therapeutic and adverse effects. We review the benefits of cell-type specific manipulations in understanding the root cause of movement disorders and how DBS might optimally combat those causes. We also explore new circuit-inspired applications of DBS suggested by thorough, high-throughput optogenetic techniques. Maximizing the efficacy and outcome of DBS requires a multi-tiered approach; research employing optogenetics provides the specificity and feasibility to uncover the mechanisms that will help realize these gains in patient care.","author":[{"dropping-particle":"","family":"Gittis","given":"Aryn H.","non-dropping-particle":"","parse-names":false,"suffix":""},{"dropping-particle":"","family":"Yttri","given":"Eric A.","non-dropping-particle":"","parse-names":false,"suffix":""}],"container-title":"Current Opinion in Biomedical Engineering","id":"ITEM-2","issued":{"date-parts":[["2018","12","1"]]},"page":"14-19","publisher":"Elsevier B.V.","title":"Translating insights from optogenetics into therapies for Parkinson's disease","type":"article","volume":"8"},"uris":["http://www.mendeley.com/documents/?uuid=482c5880-774d-4740-ab7c-0a0c7e517fd7"]}],"mendeley":{"formattedCitation":"(&lt;i&gt;26&lt;/i&gt;, &lt;i&gt;27&lt;/i&gt;)","manualFormatting":"(26-28, 27)","plainTextFormattedCitation":"(26, 27)","previouslyFormattedCitation":"(&lt;i&gt;26&lt;/i&gt;, &lt;i&gt;27&lt;/i&gt;)"},"properties":{"noteIndex":0},"schema":"https://github.com/citation-style-language/schema/raw/master/csl-citation.json"}</w:instrText>
      </w:r>
      <w:r w:rsidR="00C33655" w:rsidRPr="001C3E2F">
        <w:rPr>
          <w:rFonts w:ascii="Book Antiqua" w:hAnsi="Book Antiqua"/>
        </w:rPr>
        <w:fldChar w:fldCharType="separate"/>
      </w:r>
      <w:r w:rsidR="005B4F73" w:rsidRPr="00C15DAD">
        <w:rPr>
          <w:rFonts w:ascii="Book Antiqua" w:hAnsi="Book Antiqua"/>
          <w:noProof/>
        </w:rPr>
        <w:t>(</w:t>
      </w:r>
      <w:r w:rsidR="005B4F73" w:rsidRPr="00C15DAD">
        <w:rPr>
          <w:rFonts w:ascii="Book Antiqua" w:hAnsi="Book Antiqua"/>
          <w:i/>
          <w:noProof/>
        </w:rPr>
        <w:t>26</w:t>
      </w:r>
      <w:r w:rsidR="00EE772A">
        <w:rPr>
          <w:rFonts w:ascii="Book Antiqua" w:hAnsi="Book Antiqua"/>
          <w:i/>
          <w:noProof/>
        </w:rPr>
        <w:t>-28</w:t>
      </w:r>
      <w:r w:rsidR="005B4F73" w:rsidRPr="00C15DAD">
        <w:rPr>
          <w:rFonts w:ascii="Book Antiqua" w:hAnsi="Book Antiqua"/>
          <w:noProof/>
        </w:rPr>
        <w:t>)</w:t>
      </w:r>
      <w:r w:rsidR="00C33655" w:rsidRPr="001C3E2F">
        <w:rPr>
          <w:rFonts w:ascii="Book Antiqua" w:hAnsi="Book Antiqua"/>
        </w:rPr>
        <w:fldChar w:fldCharType="end"/>
      </w:r>
      <w:r w:rsidRPr="00C15DAD">
        <w:rPr>
          <w:rFonts w:ascii="Book Antiqua" w:hAnsi="Book Antiqua"/>
        </w:rPr>
        <w:t xml:space="preserve">, where fundamental discoveries about the organizing principles of neural circuits, gained through the use of optogenetics, guide </w:t>
      </w:r>
      <w:r w:rsidRPr="00C15DAD">
        <w:rPr>
          <w:rFonts w:ascii="Book Antiqua" w:hAnsi="Book Antiqua"/>
        </w:rPr>
        <w:lastRenderedPageBreak/>
        <w:t xml:space="preserve">the development of more robust </w:t>
      </w:r>
      <w:r w:rsidR="00C5284D" w:rsidRPr="00C15DAD">
        <w:rPr>
          <w:rFonts w:ascii="Book Antiqua" w:hAnsi="Book Antiqua"/>
        </w:rPr>
        <w:t xml:space="preserve">electrical </w:t>
      </w:r>
      <w:r w:rsidRPr="00C15DAD">
        <w:rPr>
          <w:rFonts w:ascii="Book Antiqua" w:hAnsi="Book Antiqua"/>
        </w:rPr>
        <w:t>DBS approaches that can be rapidly translated to humans.</w:t>
      </w:r>
      <w:r w:rsidR="000B2A12">
        <w:rPr>
          <w:rFonts w:ascii="Book Antiqua" w:hAnsi="Book Antiqua"/>
        </w:rPr>
        <w:t xml:space="preserve"> </w:t>
      </w:r>
    </w:p>
    <w:p w14:paraId="78F2E6A6" w14:textId="14DEFD5D" w:rsidR="008B7F01" w:rsidRPr="00C15DAD" w:rsidRDefault="008B7F01" w:rsidP="008A5F45">
      <w:pPr>
        <w:spacing w:line="480" w:lineRule="auto"/>
        <w:rPr>
          <w:rFonts w:ascii="Book Antiqua" w:hAnsi="Book Antiqua"/>
        </w:rPr>
      </w:pPr>
    </w:p>
    <w:p w14:paraId="1C6EE926" w14:textId="37CA5CA1" w:rsidR="0070173C" w:rsidRPr="00C15DAD" w:rsidRDefault="0070173C" w:rsidP="008A5F45">
      <w:pPr>
        <w:spacing w:line="480" w:lineRule="auto"/>
        <w:rPr>
          <w:rFonts w:ascii="Book Antiqua" w:hAnsi="Book Antiqua"/>
        </w:rPr>
      </w:pPr>
      <w:r w:rsidRPr="00C15DAD">
        <w:rPr>
          <w:rFonts w:ascii="Book Antiqua" w:hAnsi="Book Antiqua"/>
        </w:rPr>
        <w:br w:type="page"/>
      </w:r>
    </w:p>
    <w:p w14:paraId="4E608A8D" w14:textId="28B3F896" w:rsidR="003C7640" w:rsidRPr="00C15DAD" w:rsidRDefault="003C7640" w:rsidP="008A5F45">
      <w:pPr>
        <w:widowControl w:val="0"/>
        <w:autoSpaceDE w:val="0"/>
        <w:autoSpaceDN w:val="0"/>
        <w:adjustRightInd w:val="0"/>
        <w:spacing w:line="480" w:lineRule="auto"/>
        <w:ind w:left="640" w:hanging="640"/>
        <w:rPr>
          <w:rFonts w:ascii="Book Antiqua" w:hAnsi="Book Antiqua"/>
          <w:b/>
          <w:bCs/>
        </w:rPr>
      </w:pPr>
      <w:r w:rsidRPr="00C15DAD">
        <w:rPr>
          <w:rFonts w:ascii="Book Antiqua" w:hAnsi="Book Antiqua"/>
          <w:b/>
          <w:bCs/>
        </w:rPr>
        <w:lastRenderedPageBreak/>
        <w:t>References and Notes:</w:t>
      </w:r>
    </w:p>
    <w:p w14:paraId="4BC4E764" w14:textId="2F252AE2" w:rsidR="00AF37E1" w:rsidRPr="00C15DAD" w:rsidRDefault="0070173C" w:rsidP="00AF37E1">
      <w:pPr>
        <w:widowControl w:val="0"/>
        <w:autoSpaceDE w:val="0"/>
        <w:autoSpaceDN w:val="0"/>
        <w:adjustRightInd w:val="0"/>
        <w:spacing w:line="480" w:lineRule="auto"/>
        <w:ind w:left="640" w:hanging="640"/>
        <w:rPr>
          <w:rFonts w:ascii="Book Antiqua" w:hAnsi="Book Antiqua" w:cs="Times New Roman"/>
          <w:noProof/>
          <w:szCs w:val="24"/>
        </w:rPr>
      </w:pPr>
      <w:r w:rsidRPr="00C15DAD">
        <w:rPr>
          <w:rFonts w:ascii="Book Antiqua" w:hAnsi="Book Antiqua"/>
        </w:rPr>
        <w:fldChar w:fldCharType="begin" w:fldLock="1"/>
      </w:r>
      <w:r w:rsidRPr="00C15DAD">
        <w:rPr>
          <w:rFonts w:ascii="Book Antiqua" w:hAnsi="Book Antiqua"/>
        </w:rPr>
        <w:instrText xml:space="preserve">ADDIN Mendeley Bibliography CSL_BIBLIOGRAPHY </w:instrText>
      </w:r>
      <w:r w:rsidRPr="00C15DAD">
        <w:rPr>
          <w:rFonts w:ascii="Book Antiqua" w:hAnsi="Book Antiqua"/>
        </w:rPr>
        <w:fldChar w:fldCharType="separate"/>
      </w:r>
      <w:r w:rsidR="00AF37E1" w:rsidRPr="00C15DAD">
        <w:rPr>
          <w:rFonts w:ascii="Book Antiqua" w:hAnsi="Book Antiqua" w:cs="Times New Roman"/>
          <w:noProof/>
          <w:szCs w:val="24"/>
        </w:rPr>
        <w:t xml:space="preserve">1. </w:t>
      </w:r>
      <w:r w:rsidR="00AF37E1" w:rsidRPr="00C15DAD">
        <w:rPr>
          <w:rFonts w:ascii="Book Antiqua" w:hAnsi="Book Antiqua" w:cs="Times New Roman"/>
          <w:noProof/>
          <w:szCs w:val="24"/>
        </w:rPr>
        <w:tab/>
        <w:t xml:space="preserve">T. Guo </w:t>
      </w:r>
      <w:r w:rsidR="0003545E" w:rsidRPr="00AB5427">
        <w:rPr>
          <w:rFonts w:ascii="Book Antiqua" w:hAnsi="Book Antiqua" w:cs="Times New Roman"/>
          <w:i/>
          <w:iCs/>
          <w:noProof/>
          <w:szCs w:val="24"/>
        </w:rPr>
        <w:t>et al.</w:t>
      </w:r>
      <w:r w:rsidR="000067C2">
        <w:rPr>
          <w:rFonts w:ascii="Book Antiqua" w:hAnsi="Book Antiqua" w:cs="Times New Roman"/>
          <w:noProof/>
          <w:szCs w:val="24"/>
        </w:rPr>
        <w:t>,</w:t>
      </w:r>
      <w:r w:rsidR="0003545E">
        <w:rPr>
          <w:rFonts w:ascii="Book Antiqua" w:hAnsi="Book Antiqua" w:cs="Times New Roman"/>
          <w:noProof/>
          <w:szCs w:val="24"/>
        </w:rPr>
        <w:t xml:space="preserve"> </w:t>
      </w:r>
      <w:r w:rsidR="00AF37E1" w:rsidRPr="00C15DAD">
        <w:rPr>
          <w:rFonts w:ascii="Book Antiqua" w:hAnsi="Book Antiqua" w:cs="Times New Roman"/>
          <w:i/>
          <w:iCs/>
          <w:noProof/>
          <w:szCs w:val="24"/>
        </w:rPr>
        <w:t>Front. Neurosci.</w:t>
      </w:r>
      <w:r w:rsidR="00AF37E1" w:rsidRPr="00C15DAD">
        <w:rPr>
          <w:rFonts w:ascii="Book Antiqua" w:hAnsi="Book Antiqua" w:cs="Times New Roman"/>
          <w:noProof/>
          <w:szCs w:val="24"/>
        </w:rPr>
        <w:t xml:space="preserve"> </w:t>
      </w:r>
      <w:r w:rsidR="00AF37E1" w:rsidRPr="00C15DAD">
        <w:rPr>
          <w:rFonts w:ascii="Book Antiqua" w:hAnsi="Book Antiqua" w:cs="Times New Roman"/>
          <w:b/>
          <w:bCs/>
          <w:noProof/>
          <w:szCs w:val="24"/>
        </w:rPr>
        <w:t>13</w:t>
      </w:r>
      <w:r w:rsidR="00AF37E1" w:rsidRPr="00C15DAD">
        <w:rPr>
          <w:rFonts w:ascii="Book Antiqua" w:hAnsi="Book Antiqua" w:cs="Times New Roman"/>
          <w:noProof/>
          <w:szCs w:val="24"/>
        </w:rPr>
        <w:t>, 413 (2019).</w:t>
      </w:r>
    </w:p>
    <w:p w14:paraId="5BEDD698" w14:textId="0A3086AF" w:rsidR="00AF37E1" w:rsidRPr="00C15DAD" w:rsidRDefault="00AF37E1" w:rsidP="00AF37E1">
      <w:pPr>
        <w:widowControl w:val="0"/>
        <w:autoSpaceDE w:val="0"/>
        <w:autoSpaceDN w:val="0"/>
        <w:adjustRightInd w:val="0"/>
        <w:spacing w:line="480" w:lineRule="auto"/>
        <w:ind w:left="640" w:hanging="640"/>
        <w:rPr>
          <w:rFonts w:ascii="Book Antiqua" w:hAnsi="Book Antiqua" w:cs="Times New Roman"/>
          <w:noProof/>
          <w:szCs w:val="24"/>
        </w:rPr>
      </w:pPr>
      <w:r w:rsidRPr="00C15DAD">
        <w:rPr>
          <w:rFonts w:ascii="Book Antiqua" w:hAnsi="Book Antiqua" w:cs="Times New Roman"/>
          <w:noProof/>
          <w:szCs w:val="24"/>
        </w:rPr>
        <w:t xml:space="preserve">2. </w:t>
      </w:r>
      <w:r w:rsidRPr="00C15DAD">
        <w:rPr>
          <w:rFonts w:ascii="Book Antiqua" w:hAnsi="Book Antiqua" w:cs="Times New Roman"/>
          <w:noProof/>
          <w:szCs w:val="24"/>
        </w:rPr>
        <w:tab/>
        <w:t xml:space="preserve">C. A. Anastassiou, S. M. Montgomery, M. Barahona, G. Buzsáki, C. Koch, </w:t>
      </w:r>
      <w:r w:rsidRPr="00C15DAD">
        <w:rPr>
          <w:rFonts w:ascii="Book Antiqua" w:hAnsi="Book Antiqua" w:cs="Times New Roman"/>
          <w:i/>
          <w:iCs/>
          <w:noProof/>
          <w:szCs w:val="24"/>
        </w:rPr>
        <w:t>J. Neurosci.</w:t>
      </w:r>
      <w:r w:rsidRPr="00C15DAD">
        <w:rPr>
          <w:rFonts w:ascii="Book Antiqua" w:hAnsi="Book Antiqua" w:cs="Times New Roman"/>
          <w:noProof/>
          <w:szCs w:val="24"/>
        </w:rPr>
        <w:t xml:space="preserve"> </w:t>
      </w:r>
      <w:r w:rsidRPr="00C15DAD">
        <w:rPr>
          <w:rFonts w:ascii="Book Antiqua" w:hAnsi="Book Antiqua" w:cs="Times New Roman"/>
          <w:b/>
          <w:bCs/>
          <w:noProof/>
          <w:szCs w:val="24"/>
        </w:rPr>
        <w:t>30</w:t>
      </w:r>
      <w:r w:rsidRPr="00C15DAD">
        <w:rPr>
          <w:rFonts w:ascii="Book Antiqua" w:hAnsi="Book Antiqua" w:cs="Times New Roman"/>
          <w:noProof/>
          <w:szCs w:val="24"/>
        </w:rPr>
        <w:t>, 1925 (2010).</w:t>
      </w:r>
    </w:p>
    <w:p w14:paraId="4E4E7B4E" w14:textId="0BEC78F6" w:rsidR="00AF37E1" w:rsidRPr="00C15DAD" w:rsidRDefault="00AF37E1" w:rsidP="00AF37E1">
      <w:pPr>
        <w:widowControl w:val="0"/>
        <w:autoSpaceDE w:val="0"/>
        <w:autoSpaceDN w:val="0"/>
        <w:adjustRightInd w:val="0"/>
        <w:spacing w:line="480" w:lineRule="auto"/>
        <w:ind w:left="640" w:hanging="640"/>
        <w:rPr>
          <w:rFonts w:ascii="Book Antiqua" w:hAnsi="Book Antiqua" w:cs="Times New Roman"/>
          <w:noProof/>
          <w:szCs w:val="24"/>
        </w:rPr>
      </w:pPr>
      <w:r w:rsidRPr="00C15DAD">
        <w:rPr>
          <w:rFonts w:ascii="Book Antiqua" w:hAnsi="Book Antiqua" w:cs="Times New Roman"/>
          <w:noProof/>
          <w:szCs w:val="24"/>
        </w:rPr>
        <w:t xml:space="preserve">3. </w:t>
      </w:r>
      <w:r w:rsidRPr="00C15DAD">
        <w:rPr>
          <w:rFonts w:ascii="Book Antiqua" w:hAnsi="Book Antiqua" w:cs="Times New Roman"/>
          <w:noProof/>
          <w:szCs w:val="24"/>
        </w:rPr>
        <w:tab/>
        <w:t xml:space="preserve">C. C. McIntyre, W. M. Grill, </w:t>
      </w:r>
      <w:r w:rsidRPr="00C15DAD">
        <w:rPr>
          <w:rFonts w:ascii="Book Antiqua" w:hAnsi="Book Antiqua" w:cs="Times New Roman"/>
          <w:i/>
          <w:iCs/>
          <w:noProof/>
          <w:szCs w:val="24"/>
        </w:rPr>
        <w:t>Ann. Biomed. Eng.</w:t>
      </w:r>
      <w:r w:rsidRPr="00C15DAD">
        <w:rPr>
          <w:rFonts w:ascii="Book Antiqua" w:hAnsi="Book Antiqua" w:cs="Times New Roman"/>
          <w:noProof/>
          <w:szCs w:val="24"/>
        </w:rPr>
        <w:t xml:space="preserve"> </w:t>
      </w:r>
      <w:r w:rsidRPr="00C15DAD">
        <w:rPr>
          <w:rFonts w:ascii="Book Antiqua" w:hAnsi="Book Antiqua" w:cs="Times New Roman"/>
          <w:b/>
          <w:bCs/>
          <w:noProof/>
          <w:szCs w:val="24"/>
        </w:rPr>
        <w:t>28</w:t>
      </w:r>
      <w:r w:rsidRPr="00C15DAD">
        <w:rPr>
          <w:rFonts w:ascii="Book Antiqua" w:hAnsi="Book Antiqua" w:cs="Times New Roman"/>
          <w:noProof/>
          <w:szCs w:val="24"/>
        </w:rPr>
        <w:t>, 219 (2000).</w:t>
      </w:r>
    </w:p>
    <w:p w14:paraId="33DD435E" w14:textId="4E8F0921" w:rsidR="00AF37E1" w:rsidRPr="00C15DAD" w:rsidRDefault="00AF37E1" w:rsidP="00AF37E1">
      <w:pPr>
        <w:widowControl w:val="0"/>
        <w:autoSpaceDE w:val="0"/>
        <w:autoSpaceDN w:val="0"/>
        <w:adjustRightInd w:val="0"/>
        <w:spacing w:line="480" w:lineRule="auto"/>
        <w:ind w:left="640" w:hanging="640"/>
        <w:rPr>
          <w:rFonts w:ascii="Book Antiqua" w:hAnsi="Book Antiqua" w:cs="Times New Roman"/>
          <w:noProof/>
          <w:szCs w:val="24"/>
        </w:rPr>
      </w:pPr>
      <w:r w:rsidRPr="00C15DAD">
        <w:rPr>
          <w:rFonts w:ascii="Book Antiqua" w:hAnsi="Book Antiqua" w:cs="Times New Roman"/>
          <w:noProof/>
          <w:szCs w:val="24"/>
        </w:rPr>
        <w:t xml:space="preserve">4. </w:t>
      </w:r>
      <w:r w:rsidRPr="00C15DAD">
        <w:rPr>
          <w:rFonts w:ascii="Book Antiqua" w:hAnsi="Book Antiqua" w:cs="Times New Roman"/>
          <w:noProof/>
          <w:szCs w:val="24"/>
        </w:rPr>
        <w:tab/>
        <w:t xml:space="preserve">T. Radman, R. L. Ramos, J. C. Brumberg, M. Bikson, </w:t>
      </w:r>
      <w:r w:rsidRPr="00C15DAD">
        <w:rPr>
          <w:rFonts w:ascii="Book Antiqua" w:hAnsi="Book Antiqua" w:cs="Times New Roman"/>
          <w:i/>
          <w:iCs/>
          <w:noProof/>
          <w:szCs w:val="24"/>
        </w:rPr>
        <w:t>Brain Stimul.</w:t>
      </w:r>
      <w:r w:rsidRPr="00C15DAD">
        <w:rPr>
          <w:rFonts w:ascii="Book Antiqua" w:hAnsi="Book Antiqua" w:cs="Times New Roman"/>
          <w:noProof/>
          <w:szCs w:val="24"/>
        </w:rPr>
        <w:t xml:space="preserve"> </w:t>
      </w:r>
      <w:r w:rsidRPr="00C15DAD">
        <w:rPr>
          <w:rFonts w:ascii="Book Antiqua" w:hAnsi="Book Antiqua" w:cs="Times New Roman"/>
          <w:b/>
          <w:bCs/>
          <w:noProof/>
          <w:szCs w:val="24"/>
        </w:rPr>
        <w:t>2</w:t>
      </w:r>
      <w:r w:rsidRPr="00C15DAD">
        <w:rPr>
          <w:rFonts w:ascii="Book Antiqua" w:hAnsi="Book Antiqua" w:cs="Times New Roman"/>
          <w:noProof/>
          <w:szCs w:val="24"/>
        </w:rPr>
        <w:t>, 215 (2009).</w:t>
      </w:r>
    </w:p>
    <w:p w14:paraId="4A6E336E" w14:textId="3DEF7615" w:rsidR="00AF37E1" w:rsidRPr="00C15DAD" w:rsidRDefault="00AF37E1" w:rsidP="00AF37E1">
      <w:pPr>
        <w:widowControl w:val="0"/>
        <w:autoSpaceDE w:val="0"/>
        <w:autoSpaceDN w:val="0"/>
        <w:adjustRightInd w:val="0"/>
        <w:spacing w:line="480" w:lineRule="auto"/>
        <w:ind w:left="640" w:hanging="640"/>
        <w:rPr>
          <w:rFonts w:ascii="Book Antiqua" w:hAnsi="Book Antiqua" w:cs="Times New Roman"/>
          <w:noProof/>
          <w:szCs w:val="24"/>
        </w:rPr>
      </w:pPr>
      <w:r w:rsidRPr="00C15DAD">
        <w:rPr>
          <w:rFonts w:ascii="Book Antiqua" w:hAnsi="Book Antiqua" w:cs="Times New Roman"/>
          <w:noProof/>
          <w:szCs w:val="24"/>
        </w:rPr>
        <w:t xml:space="preserve">5. </w:t>
      </w:r>
      <w:r w:rsidRPr="00C15DAD">
        <w:rPr>
          <w:rFonts w:ascii="Book Antiqua" w:hAnsi="Book Antiqua" w:cs="Times New Roman"/>
          <w:noProof/>
          <w:szCs w:val="24"/>
        </w:rPr>
        <w:tab/>
        <w:t xml:space="preserve">C. C. McIntyre, W. M. Grill, </w:t>
      </w:r>
      <w:r w:rsidRPr="00C15DAD">
        <w:rPr>
          <w:rFonts w:ascii="Book Antiqua" w:hAnsi="Book Antiqua" w:cs="Times New Roman"/>
          <w:i/>
          <w:iCs/>
          <w:noProof/>
          <w:szCs w:val="24"/>
        </w:rPr>
        <w:t>J. Neurophysiol.</w:t>
      </w:r>
      <w:r w:rsidRPr="00C15DAD">
        <w:rPr>
          <w:rFonts w:ascii="Book Antiqua" w:hAnsi="Book Antiqua" w:cs="Times New Roman"/>
          <w:noProof/>
          <w:szCs w:val="24"/>
        </w:rPr>
        <w:t xml:space="preserve"> </w:t>
      </w:r>
      <w:r w:rsidRPr="00C15DAD">
        <w:rPr>
          <w:rFonts w:ascii="Book Antiqua" w:hAnsi="Book Antiqua" w:cs="Times New Roman"/>
          <w:b/>
          <w:bCs/>
          <w:noProof/>
          <w:szCs w:val="24"/>
        </w:rPr>
        <w:t>88</w:t>
      </w:r>
      <w:r w:rsidRPr="00C15DAD">
        <w:rPr>
          <w:rFonts w:ascii="Book Antiqua" w:hAnsi="Book Antiqua" w:cs="Times New Roman"/>
          <w:noProof/>
          <w:szCs w:val="24"/>
        </w:rPr>
        <w:t>, 1592 (2002).</w:t>
      </w:r>
    </w:p>
    <w:p w14:paraId="00B7EB57" w14:textId="5DB05BE6" w:rsidR="00AF37E1" w:rsidRPr="00C15DAD" w:rsidRDefault="00AF37E1" w:rsidP="00AF37E1">
      <w:pPr>
        <w:widowControl w:val="0"/>
        <w:autoSpaceDE w:val="0"/>
        <w:autoSpaceDN w:val="0"/>
        <w:adjustRightInd w:val="0"/>
        <w:spacing w:line="480" w:lineRule="auto"/>
        <w:ind w:left="640" w:hanging="640"/>
        <w:rPr>
          <w:rFonts w:ascii="Book Antiqua" w:hAnsi="Book Antiqua" w:cs="Times New Roman"/>
          <w:noProof/>
          <w:szCs w:val="24"/>
        </w:rPr>
      </w:pPr>
      <w:r w:rsidRPr="00C15DAD">
        <w:rPr>
          <w:rFonts w:ascii="Book Antiqua" w:hAnsi="Book Antiqua" w:cs="Times New Roman"/>
          <w:noProof/>
          <w:szCs w:val="24"/>
        </w:rPr>
        <w:t xml:space="preserve">6. </w:t>
      </w:r>
      <w:r w:rsidRPr="00C15DAD">
        <w:rPr>
          <w:rFonts w:ascii="Book Antiqua" w:hAnsi="Book Antiqua" w:cs="Times New Roman"/>
          <w:noProof/>
          <w:szCs w:val="24"/>
        </w:rPr>
        <w:tab/>
        <w:t xml:space="preserve">P. Temperli, J. Ghika, J. G. Villemure, P. R. Burkhard, J. Bogousslavsky, F. J. G. Vingerhoets, </w:t>
      </w:r>
      <w:r w:rsidRPr="00C15DAD">
        <w:rPr>
          <w:rFonts w:ascii="Book Antiqua" w:hAnsi="Book Antiqua" w:cs="Times New Roman"/>
          <w:i/>
          <w:iCs/>
          <w:noProof/>
          <w:szCs w:val="24"/>
        </w:rPr>
        <w:t>Neurology</w:t>
      </w:r>
      <w:r w:rsidRPr="00C15DAD">
        <w:rPr>
          <w:rFonts w:ascii="Book Antiqua" w:hAnsi="Book Antiqua" w:cs="Times New Roman"/>
          <w:noProof/>
          <w:szCs w:val="24"/>
        </w:rPr>
        <w:t xml:space="preserve">. </w:t>
      </w:r>
      <w:r w:rsidRPr="00C15DAD">
        <w:rPr>
          <w:rFonts w:ascii="Book Antiqua" w:hAnsi="Book Antiqua" w:cs="Times New Roman"/>
          <w:b/>
          <w:bCs/>
          <w:noProof/>
          <w:szCs w:val="24"/>
        </w:rPr>
        <w:t>60</w:t>
      </w:r>
      <w:r w:rsidRPr="00C15DAD">
        <w:rPr>
          <w:rFonts w:ascii="Book Antiqua" w:hAnsi="Book Antiqua" w:cs="Times New Roman"/>
          <w:noProof/>
          <w:szCs w:val="24"/>
        </w:rPr>
        <w:t>, 78 (2003).</w:t>
      </w:r>
    </w:p>
    <w:p w14:paraId="2ACC1D0F" w14:textId="3FEAEC87" w:rsidR="00AF37E1" w:rsidRPr="00C15DAD" w:rsidRDefault="00AF37E1" w:rsidP="00AF37E1">
      <w:pPr>
        <w:widowControl w:val="0"/>
        <w:autoSpaceDE w:val="0"/>
        <w:autoSpaceDN w:val="0"/>
        <w:adjustRightInd w:val="0"/>
        <w:spacing w:line="480" w:lineRule="auto"/>
        <w:ind w:left="640" w:hanging="640"/>
        <w:rPr>
          <w:rFonts w:ascii="Book Antiqua" w:hAnsi="Book Antiqua" w:cs="Times New Roman"/>
          <w:noProof/>
          <w:szCs w:val="24"/>
        </w:rPr>
      </w:pPr>
      <w:r w:rsidRPr="00C15DAD">
        <w:rPr>
          <w:rFonts w:ascii="Book Antiqua" w:hAnsi="Book Antiqua" w:cs="Times New Roman"/>
          <w:noProof/>
          <w:szCs w:val="24"/>
        </w:rPr>
        <w:t xml:space="preserve">7. </w:t>
      </w:r>
      <w:r w:rsidRPr="00C15DAD">
        <w:rPr>
          <w:rFonts w:ascii="Book Antiqua" w:hAnsi="Book Antiqua" w:cs="Times New Roman"/>
          <w:noProof/>
          <w:szCs w:val="24"/>
        </w:rPr>
        <w:tab/>
        <w:t xml:space="preserve">K. J. Mastro </w:t>
      </w:r>
      <w:r w:rsidR="0003545E" w:rsidRPr="00AB5427">
        <w:rPr>
          <w:rFonts w:ascii="Book Antiqua" w:hAnsi="Book Antiqua" w:cs="Times New Roman"/>
          <w:i/>
          <w:iCs/>
          <w:noProof/>
          <w:szCs w:val="24"/>
        </w:rPr>
        <w:t>et al.</w:t>
      </w:r>
      <w:r w:rsidR="000067C2">
        <w:rPr>
          <w:rFonts w:ascii="Book Antiqua" w:hAnsi="Book Antiqua" w:cs="Times New Roman"/>
          <w:i/>
          <w:iCs/>
          <w:noProof/>
          <w:szCs w:val="24"/>
        </w:rPr>
        <w:t xml:space="preserve">, </w:t>
      </w:r>
      <w:r w:rsidRPr="00C15DAD">
        <w:rPr>
          <w:rFonts w:ascii="Book Antiqua" w:hAnsi="Book Antiqua" w:cs="Times New Roman"/>
          <w:i/>
          <w:iCs/>
          <w:noProof/>
          <w:szCs w:val="24"/>
        </w:rPr>
        <w:t>Nat. Neurosci.</w:t>
      </w:r>
      <w:r w:rsidRPr="00C15DAD">
        <w:rPr>
          <w:rFonts w:ascii="Book Antiqua" w:hAnsi="Book Antiqua" w:cs="Times New Roman"/>
          <w:noProof/>
          <w:szCs w:val="24"/>
        </w:rPr>
        <w:t xml:space="preserve"> </w:t>
      </w:r>
      <w:r w:rsidRPr="00C15DAD">
        <w:rPr>
          <w:rFonts w:ascii="Book Antiqua" w:hAnsi="Book Antiqua" w:cs="Times New Roman"/>
          <w:b/>
          <w:bCs/>
          <w:noProof/>
          <w:szCs w:val="24"/>
        </w:rPr>
        <w:t>20</w:t>
      </w:r>
      <w:r w:rsidRPr="00C15DAD">
        <w:rPr>
          <w:rFonts w:ascii="Book Antiqua" w:hAnsi="Book Antiqua" w:cs="Times New Roman"/>
          <w:noProof/>
          <w:szCs w:val="24"/>
        </w:rPr>
        <w:t>, 815 (2017).</w:t>
      </w:r>
    </w:p>
    <w:p w14:paraId="7383819E" w14:textId="3280DB60" w:rsidR="00AF37E1" w:rsidRPr="00C15DAD" w:rsidRDefault="00AF37E1" w:rsidP="00AF37E1">
      <w:pPr>
        <w:widowControl w:val="0"/>
        <w:autoSpaceDE w:val="0"/>
        <w:autoSpaceDN w:val="0"/>
        <w:adjustRightInd w:val="0"/>
        <w:spacing w:line="480" w:lineRule="auto"/>
        <w:ind w:left="640" w:hanging="640"/>
        <w:rPr>
          <w:rFonts w:ascii="Book Antiqua" w:hAnsi="Book Antiqua" w:cs="Times New Roman"/>
          <w:noProof/>
          <w:szCs w:val="24"/>
        </w:rPr>
      </w:pPr>
      <w:r w:rsidRPr="00C15DAD">
        <w:rPr>
          <w:rFonts w:ascii="Book Antiqua" w:hAnsi="Book Antiqua" w:cs="Times New Roman"/>
          <w:noProof/>
          <w:szCs w:val="24"/>
        </w:rPr>
        <w:t xml:space="preserve">8. </w:t>
      </w:r>
      <w:r w:rsidRPr="00C15DAD">
        <w:rPr>
          <w:rFonts w:ascii="Book Antiqua" w:hAnsi="Book Antiqua" w:cs="Times New Roman"/>
          <w:noProof/>
          <w:szCs w:val="24"/>
        </w:rPr>
        <w:tab/>
        <w:t xml:space="preserve">C. Miguelez </w:t>
      </w:r>
      <w:r w:rsidR="0003545E" w:rsidRPr="00AB5427">
        <w:rPr>
          <w:rFonts w:ascii="Book Antiqua" w:hAnsi="Book Antiqua" w:cs="Times New Roman"/>
          <w:i/>
          <w:iCs/>
          <w:noProof/>
          <w:szCs w:val="24"/>
        </w:rPr>
        <w:t>et al.</w:t>
      </w:r>
      <w:r w:rsidR="000067C2">
        <w:rPr>
          <w:rFonts w:ascii="Book Antiqua" w:hAnsi="Book Antiqua" w:cs="Times New Roman"/>
          <w:noProof/>
          <w:szCs w:val="24"/>
        </w:rPr>
        <w:t>,</w:t>
      </w:r>
      <w:r w:rsidR="0003545E">
        <w:rPr>
          <w:rFonts w:ascii="Book Antiqua" w:hAnsi="Book Antiqua" w:cs="Times New Roman"/>
          <w:noProof/>
          <w:szCs w:val="24"/>
        </w:rPr>
        <w:t xml:space="preserve"> </w:t>
      </w:r>
      <w:r w:rsidRPr="00C15DAD">
        <w:rPr>
          <w:rFonts w:ascii="Book Antiqua" w:hAnsi="Book Antiqua" w:cs="Times New Roman"/>
          <w:i/>
          <w:iCs/>
          <w:noProof/>
          <w:szCs w:val="24"/>
        </w:rPr>
        <w:t>J Physiol</w:t>
      </w:r>
      <w:r w:rsidRPr="00C15DAD">
        <w:rPr>
          <w:rFonts w:ascii="Book Antiqua" w:hAnsi="Book Antiqua" w:cs="Times New Roman"/>
          <w:noProof/>
          <w:szCs w:val="24"/>
        </w:rPr>
        <w:t xml:space="preserve">. </w:t>
      </w:r>
      <w:r w:rsidRPr="00C15DAD">
        <w:rPr>
          <w:rFonts w:ascii="Book Antiqua" w:hAnsi="Book Antiqua" w:cs="Times New Roman"/>
          <w:b/>
          <w:bCs/>
          <w:noProof/>
          <w:szCs w:val="24"/>
        </w:rPr>
        <w:t>590</w:t>
      </w:r>
      <w:r w:rsidRPr="00C15DAD">
        <w:rPr>
          <w:rFonts w:ascii="Book Antiqua" w:hAnsi="Book Antiqua" w:cs="Times New Roman"/>
          <w:noProof/>
          <w:szCs w:val="24"/>
        </w:rPr>
        <w:t>, 5861 (2012).</w:t>
      </w:r>
    </w:p>
    <w:p w14:paraId="17108672" w14:textId="544474ED" w:rsidR="00AF37E1" w:rsidRPr="00C15DAD" w:rsidRDefault="00AF37E1" w:rsidP="00AF37E1">
      <w:pPr>
        <w:widowControl w:val="0"/>
        <w:autoSpaceDE w:val="0"/>
        <w:autoSpaceDN w:val="0"/>
        <w:adjustRightInd w:val="0"/>
        <w:spacing w:line="480" w:lineRule="auto"/>
        <w:ind w:left="640" w:hanging="640"/>
        <w:rPr>
          <w:rFonts w:ascii="Book Antiqua" w:hAnsi="Book Antiqua" w:cs="Times New Roman"/>
          <w:noProof/>
          <w:szCs w:val="24"/>
        </w:rPr>
      </w:pPr>
      <w:r w:rsidRPr="00C15DAD">
        <w:rPr>
          <w:rFonts w:ascii="Book Antiqua" w:hAnsi="Book Antiqua" w:cs="Times New Roman"/>
          <w:noProof/>
          <w:szCs w:val="24"/>
        </w:rPr>
        <w:t xml:space="preserve">9. </w:t>
      </w:r>
      <w:r w:rsidRPr="00C15DAD">
        <w:rPr>
          <w:rFonts w:ascii="Book Antiqua" w:hAnsi="Book Antiqua" w:cs="Times New Roman"/>
          <w:noProof/>
          <w:szCs w:val="24"/>
        </w:rPr>
        <w:tab/>
        <w:t xml:space="preserve">H. Kita, Y. Tachibana, A. Nambu, S. Chiken, </w:t>
      </w:r>
      <w:r w:rsidRPr="00C15DAD">
        <w:rPr>
          <w:rFonts w:ascii="Book Antiqua" w:hAnsi="Book Antiqua" w:cs="Times New Roman"/>
          <w:i/>
          <w:iCs/>
          <w:noProof/>
          <w:szCs w:val="24"/>
        </w:rPr>
        <w:t>J. Neurosci.</w:t>
      </w:r>
      <w:r w:rsidRPr="00C15DAD">
        <w:rPr>
          <w:rFonts w:ascii="Book Antiqua" w:hAnsi="Book Antiqua" w:cs="Times New Roman"/>
          <w:noProof/>
          <w:szCs w:val="24"/>
        </w:rPr>
        <w:t xml:space="preserve"> </w:t>
      </w:r>
      <w:r w:rsidRPr="00C15DAD">
        <w:rPr>
          <w:rFonts w:ascii="Book Antiqua" w:hAnsi="Book Antiqua" w:cs="Times New Roman"/>
          <w:b/>
          <w:bCs/>
          <w:noProof/>
          <w:szCs w:val="24"/>
        </w:rPr>
        <w:t>25</w:t>
      </w:r>
      <w:r w:rsidRPr="00C15DAD">
        <w:rPr>
          <w:rFonts w:ascii="Book Antiqua" w:hAnsi="Book Antiqua" w:cs="Times New Roman"/>
          <w:noProof/>
          <w:szCs w:val="24"/>
        </w:rPr>
        <w:t>, 8611 (2005).</w:t>
      </w:r>
    </w:p>
    <w:p w14:paraId="70027ED4" w14:textId="284F5104" w:rsidR="00AF37E1" w:rsidRPr="00C15DAD" w:rsidRDefault="00AF37E1" w:rsidP="00AF37E1">
      <w:pPr>
        <w:widowControl w:val="0"/>
        <w:autoSpaceDE w:val="0"/>
        <w:autoSpaceDN w:val="0"/>
        <w:adjustRightInd w:val="0"/>
        <w:spacing w:line="480" w:lineRule="auto"/>
        <w:ind w:left="640" w:hanging="640"/>
        <w:rPr>
          <w:rFonts w:ascii="Book Antiqua" w:hAnsi="Book Antiqua" w:cs="Times New Roman"/>
          <w:noProof/>
          <w:szCs w:val="24"/>
        </w:rPr>
      </w:pPr>
      <w:r w:rsidRPr="00C15DAD">
        <w:rPr>
          <w:rFonts w:ascii="Book Antiqua" w:hAnsi="Book Antiqua" w:cs="Times New Roman"/>
          <w:noProof/>
          <w:szCs w:val="24"/>
        </w:rPr>
        <w:t xml:space="preserve">10. </w:t>
      </w:r>
      <w:r w:rsidRPr="00C15DAD">
        <w:rPr>
          <w:rFonts w:ascii="Book Antiqua" w:hAnsi="Book Antiqua" w:cs="Times New Roman"/>
          <w:noProof/>
          <w:szCs w:val="24"/>
        </w:rPr>
        <w:tab/>
        <w:t>N. C. Klapoetke</w:t>
      </w:r>
      <w:r w:rsidR="000067C2">
        <w:rPr>
          <w:rFonts w:ascii="Book Antiqua" w:hAnsi="Book Antiqua" w:cs="Times New Roman"/>
          <w:i/>
          <w:iCs/>
          <w:noProof/>
          <w:szCs w:val="24"/>
        </w:rPr>
        <w:t xml:space="preserve">, </w:t>
      </w:r>
      <w:r w:rsidRPr="00C15DAD">
        <w:rPr>
          <w:rFonts w:ascii="Book Antiqua" w:hAnsi="Book Antiqua" w:cs="Times New Roman"/>
          <w:i/>
          <w:iCs/>
          <w:noProof/>
          <w:szCs w:val="24"/>
        </w:rPr>
        <w:t>Nat. Methods</w:t>
      </w:r>
      <w:r w:rsidRPr="00C15DAD">
        <w:rPr>
          <w:rFonts w:ascii="Book Antiqua" w:hAnsi="Book Antiqua" w:cs="Times New Roman"/>
          <w:noProof/>
          <w:szCs w:val="24"/>
        </w:rPr>
        <w:t xml:space="preserve">. </w:t>
      </w:r>
      <w:r w:rsidRPr="00C15DAD">
        <w:rPr>
          <w:rFonts w:ascii="Book Antiqua" w:hAnsi="Book Antiqua" w:cs="Times New Roman"/>
          <w:b/>
          <w:bCs/>
          <w:noProof/>
          <w:szCs w:val="24"/>
        </w:rPr>
        <w:t>11</w:t>
      </w:r>
      <w:r w:rsidRPr="00C15DAD">
        <w:rPr>
          <w:rFonts w:ascii="Book Antiqua" w:hAnsi="Book Antiqua" w:cs="Times New Roman"/>
          <w:noProof/>
          <w:szCs w:val="24"/>
        </w:rPr>
        <w:t>, 338(2014).</w:t>
      </w:r>
    </w:p>
    <w:p w14:paraId="2AC88CCB" w14:textId="2931E095" w:rsidR="00AF37E1" w:rsidRPr="00C15DAD" w:rsidRDefault="00AF37E1" w:rsidP="00AF37E1">
      <w:pPr>
        <w:widowControl w:val="0"/>
        <w:autoSpaceDE w:val="0"/>
        <w:autoSpaceDN w:val="0"/>
        <w:adjustRightInd w:val="0"/>
        <w:spacing w:line="480" w:lineRule="auto"/>
        <w:ind w:left="640" w:hanging="640"/>
        <w:rPr>
          <w:rFonts w:ascii="Book Antiqua" w:hAnsi="Book Antiqua" w:cs="Times New Roman"/>
          <w:noProof/>
          <w:szCs w:val="24"/>
        </w:rPr>
      </w:pPr>
      <w:r w:rsidRPr="00C15DAD">
        <w:rPr>
          <w:rFonts w:ascii="Book Antiqua" w:hAnsi="Book Antiqua" w:cs="Times New Roman"/>
          <w:noProof/>
          <w:szCs w:val="24"/>
        </w:rPr>
        <w:t xml:space="preserve">11. </w:t>
      </w:r>
      <w:r w:rsidRPr="00C15DAD">
        <w:rPr>
          <w:rFonts w:ascii="Book Antiqua" w:hAnsi="Book Antiqua" w:cs="Times New Roman"/>
          <w:noProof/>
          <w:szCs w:val="24"/>
        </w:rPr>
        <w:tab/>
        <w:t xml:space="preserve">Y. Smith, M. D. Bevan, E. Shink, J. P. Bolam, </w:t>
      </w:r>
      <w:r w:rsidRPr="00C15DAD">
        <w:rPr>
          <w:rFonts w:ascii="Book Antiqua" w:hAnsi="Book Antiqua" w:cs="Times New Roman"/>
          <w:i/>
          <w:iCs/>
          <w:noProof/>
          <w:szCs w:val="24"/>
        </w:rPr>
        <w:t>Neuroscience</w:t>
      </w:r>
      <w:r w:rsidRPr="00C15DAD">
        <w:rPr>
          <w:rFonts w:ascii="Book Antiqua" w:hAnsi="Book Antiqua" w:cs="Times New Roman"/>
          <w:noProof/>
          <w:szCs w:val="24"/>
        </w:rPr>
        <w:t xml:space="preserve">. </w:t>
      </w:r>
      <w:r w:rsidRPr="00C15DAD">
        <w:rPr>
          <w:rFonts w:ascii="Book Antiqua" w:hAnsi="Book Antiqua" w:cs="Times New Roman"/>
          <w:b/>
          <w:bCs/>
          <w:noProof/>
          <w:szCs w:val="24"/>
        </w:rPr>
        <w:t>86</w:t>
      </w:r>
      <w:r w:rsidRPr="00C15DAD">
        <w:rPr>
          <w:rFonts w:ascii="Book Antiqua" w:hAnsi="Book Antiqua" w:cs="Times New Roman"/>
          <w:noProof/>
          <w:szCs w:val="24"/>
        </w:rPr>
        <w:t>, 353 (1998).</w:t>
      </w:r>
    </w:p>
    <w:p w14:paraId="6ACE124C" w14:textId="65CBDAD1" w:rsidR="00AF37E1" w:rsidRPr="00C15DAD" w:rsidRDefault="00AF37E1" w:rsidP="00AF37E1">
      <w:pPr>
        <w:widowControl w:val="0"/>
        <w:autoSpaceDE w:val="0"/>
        <w:autoSpaceDN w:val="0"/>
        <w:adjustRightInd w:val="0"/>
        <w:spacing w:line="480" w:lineRule="auto"/>
        <w:ind w:left="640" w:hanging="640"/>
        <w:rPr>
          <w:rFonts w:ascii="Book Antiqua" w:hAnsi="Book Antiqua" w:cs="Times New Roman"/>
          <w:noProof/>
          <w:szCs w:val="24"/>
        </w:rPr>
      </w:pPr>
      <w:r w:rsidRPr="00C15DAD">
        <w:rPr>
          <w:rFonts w:ascii="Book Antiqua" w:hAnsi="Book Antiqua" w:cs="Times New Roman"/>
          <w:noProof/>
          <w:szCs w:val="24"/>
        </w:rPr>
        <w:t xml:space="preserve">12. </w:t>
      </w:r>
      <w:r w:rsidRPr="00C15DAD">
        <w:rPr>
          <w:rFonts w:ascii="Book Antiqua" w:hAnsi="Book Antiqua" w:cs="Times New Roman"/>
          <w:noProof/>
          <w:szCs w:val="24"/>
        </w:rPr>
        <w:tab/>
        <w:t>M. Cazorla</w:t>
      </w:r>
      <w:r w:rsidR="0003545E">
        <w:rPr>
          <w:rFonts w:ascii="Book Antiqua" w:hAnsi="Book Antiqua" w:cs="Times New Roman"/>
          <w:noProof/>
          <w:szCs w:val="24"/>
        </w:rPr>
        <w:t xml:space="preserve"> </w:t>
      </w:r>
      <w:r w:rsidR="0003545E" w:rsidRPr="00AB5427">
        <w:rPr>
          <w:rFonts w:ascii="Book Antiqua" w:hAnsi="Book Antiqua" w:cs="Times New Roman"/>
          <w:i/>
          <w:iCs/>
          <w:noProof/>
          <w:szCs w:val="24"/>
        </w:rPr>
        <w:t>et al.</w:t>
      </w:r>
      <w:r w:rsidR="000067C2">
        <w:rPr>
          <w:rFonts w:ascii="Book Antiqua" w:hAnsi="Book Antiqua" w:cs="Times New Roman"/>
          <w:noProof/>
          <w:szCs w:val="24"/>
        </w:rPr>
        <w:t>,</w:t>
      </w:r>
      <w:r w:rsidRPr="00C15DAD">
        <w:rPr>
          <w:rFonts w:ascii="Book Antiqua" w:hAnsi="Book Antiqua" w:cs="Times New Roman"/>
          <w:noProof/>
          <w:szCs w:val="24"/>
        </w:rPr>
        <w:t xml:space="preserve"> </w:t>
      </w:r>
      <w:r w:rsidRPr="00C15DAD">
        <w:rPr>
          <w:rFonts w:ascii="Book Antiqua" w:hAnsi="Book Antiqua" w:cs="Times New Roman"/>
          <w:i/>
          <w:iCs/>
          <w:noProof/>
          <w:szCs w:val="24"/>
        </w:rPr>
        <w:t>Neuron</w:t>
      </w:r>
      <w:r w:rsidRPr="00C15DAD">
        <w:rPr>
          <w:rFonts w:ascii="Book Antiqua" w:hAnsi="Book Antiqua" w:cs="Times New Roman"/>
          <w:noProof/>
          <w:szCs w:val="24"/>
        </w:rPr>
        <w:t xml:space="preserve">. </w:t>
      </w:r>
      <w:r w:rsidRPr="00C15DAD">
        <w:rPr>
          <w:rFonts w:ascii="Book Antiqua" w:hAnsi="Book Antiqua" w:cs="Times New Roman"/>
          <w:b/>
          <w:bCs/>
          <w:noProof/>
          <w:szCs w:val="24"/>
        </w:rPr>
        <w:t>81</w:t>
      </w:r>
      <w:r w:rsidRPr="00C15DAD">
        <w:rPr>
          <w:rFonts w:ascii="Book Antiqua" w:hAnsi="Book Antiqua" w:cs="Times New Roman"/>
          <w:noProof/>
          <w:szCs w:val="24"/>
        </w:rPr>
        <w:t>, 153 (2014).</w:t>
      </w:r>
    </w:p>
    <w:p w14:paraId="7EA0E38B" w14:textId="5783DFFE" w:rsidR="00AF37E1" w:rsidRPr="00C15DAD" w:rsidRDefault="00AF37E1" w:rsidP="00AF37E1">
      <w:pPr>
        <w:widowControl w:val="0"/>
        <w:autoSpaceDE w:val="0"/>
        <w:autoSpaceDN w:val="0"/>
        <w:adjustRightInd w:val="0"/>
        <w:spacing w:line="480" w:lineRule="auto"/>
        <w:ind w:left="640" w:hanging="640"/>
        <w:rPr>
          <w:rFonts w:ascii="Book Antiqua" w:hAnsi="Book Antiqua" w:cs="Times New Roman"/>
          <w:noProof/>
          <w:szCs w:val="24"/>
        </w:rPr>
      </w:pPr>
      <w:r w:rsidRPr="00C15DAD">
        <w:rPr>
          <w:rFonts w:ascii="Book Antiqua" w:hAnsi="Book Antiqua" w:cs="Times New Roman"/>
          <w:noProof/>
          <w:szCs w:val="24"/>
        </w:rPr>
        <w:t xml:space="preserve">13. </w:t>
      </w:r>
      <w:r w:rsidRPr="00C15DAD">
        <w:rPr>
          <w:rFonts w:ascii="Book Antiqua" w:hAnsi="Book Antiqua" w:cs="Times New Roman"/>
          <w:noProof/>
          <w:szCs w:val="24"/>
        </w:rPr>
        <w:tab/>
        <w:t>X.-S. Yuan</w:t>
      </w:r>
      <w:r w:rsidR="0003545E" w:rsidRPr="00AB5427">
        <w:rPr>
          <w:rFonts w:ascii="Book Antiqua" w:hAnsi="Book Antiqua" w:cs="Times New Roman"/>
          <w:i/>
          <w:iCs/>
          <w:noProof/>
          <w:szCs w:val="24"/>
        </w:rPr>
        <w:t xml:space="preserve"> et al.</w:t>
      </w:r>
      <w:r w:rsidR="000067C2">
        <w:rPr>
          <w:rFonts w:ascii="Book Antiqua" w:hAnsi="Book Antiqua" w:cs="Times New Roman"/>
          <w:i/>
          <w:iCs/>
          <w:noProof/>
          <w:szCs w:val="24"/>
        </w:rPr>
        <w:t xml:space="preserve">, </w:t>
      </w:r>
      <w:r w:rsidRPr="00C15DAD">
        <w:rPr>
          <w:rFonts w:ascii="Book Antiqua" w:hAnsi="Book Antiqua" w:cs="Times New Roman"/>
          <w:i/>
          <w:iCs/>
          <w:noProof/>
          <w:szCs w:val="24"/>
        </w:rPr>
        <w:t>Elife</w:t>
      </w:r>
      <w:r w:rsidRPr="00C15DAD">
        <w:rPr>
          <w:rFonts w:ascii="Book Antiqua" w:hAnsi="Book Antiqua" w:cs="Times New Roman"/>
          <w:noProof/>
          <w:szCs w:val="24"/>
        </w:rPr>
        <w:t xml:space="preserve">. </w:t>
      </w:r>
      <w:r w:rsidRPr="00C15DAD">
        <w:rPr>
          <w:rFonts w:ascii="Book Antiqua" w:hAnsi="Book Antiqua" w:cs="Times New Roman"/>
          <w:b/>
          <w:bCs/>
          <w:noProof/>
          <w:szCs w:val="24"/>
        </w:rPr>
        <w:t>6</w:t>
      </w:r>
      <w:r w:rsidRPr="00C15DAD">
        <w:rPr>
          <w:rFonts w:ascii="Book Antiqua" w:hAnsi="Book Antiqua" w:cs="Times New Roman"/>
          <w:noProof/>
          <w:szCs w:val="24"/>
        </w:rPr>
        <w:t>, e29055 (2017).</w:t>
      </w:r>
    </w:p>
    <w:p w14:paraId="7D464819" w14:textId="1080D9FE" w:rsidR="00AF37E1" w:rsidRPr="00C15DAD" w:rsidRDefault="00AF37E1" w:rsidP="00AF37E1">
      <w:pPr>
        <w:widowControl w:val="0"/>
        <w:autoSpaceDE w:val="0"/>
        <w:autoSpaceDN w:val="0"/>
        <w:adjustRightInd w:val="0"/>
        <w:spacing w:line="480" w:lineRule="auto"/>
        <w:ind w:left="640" w:hanging="640"/>
        <w:rPr>
          <w:rFonts w:ascii="Book Antiqua" w:hAnsi="Book Antiqua" w:cs="Times New Roman"/>
          <w:noProof/>
          <w:szCs w:val="24"/>
        </w:rPr>
      </w:pPr>
      <w:r w:rsidRPr="00C15DAD">
        <w:rPr>
          <w:rFonts w:ascii="Book Antiqua" w:hAnsi="Book Antiqua" w:cs="Times New Roman"/>
          <w:noProof/>
          <w:szCs w:val="24"/>
        </w:rPr>
        <w:t xml:space="preserve">14. </w:t>
      </w:r>
      <w:r w:rsidRPr="00C15DAD">
        <w:rPr>
          <w:rFonts w:ascii="Book Antiqua" w:hAnsi="Book Antiqua" w:cs="Times New Roman"/>
          <w:noProof/>
          <w:szCs w:val="24"/>
        </w:rPr>
        <w:tab/>
        <w:t>R. F. Kovaleski</w:t>
      </w:r>
      <w:r w:rsidR="0003545E">
        <w:rPr>
          <w:rFonts w:ascii="Book Antiqua" w:hAnsi="Book Antiqua" w:cs="Times New Roman"/>
          <w:noProof/>
          <w:szCs w:val="24"/>
        </w:rPr>
        <w:t xml:space="preserve"> </w:t>
      </w:r>
      <w:r w:rsidR="0003545E" w:rsidRPr="00AB5427">
        <w:rPr>
          <w:rFonts w:ascii="Book Antiqua" w:hAnsi="Book Antiqua" w:cs="Times New Roman"/>
          <w:i/>
          <w:iCs/>
          <w:noProof/>
          <w:szCs w:val="24"/>
        </w:rPr>
        <w:t>et al.</w:t>
      </w:r>
      <w:r w:rsidR="000067C2">
        <w:rPr>
          <w:rFonts w:ascii="Book Antiqua" w:hAnsi="Book Antiqua" w:cs="Times New Roman"/>
          <w:noProof/>
          <w:szCs w:val="24"/>
        </w:rPr>
        <w:t>,</w:t>
      </w:r>
      <w:r w:rsidR="0003545E">
        <w:rPr>
          <w:rFonts w:ascii="Book Antiqua" w:hAnsi="Book Antiqua" w:cs="Times New Roman"/>
          <w:noProof/>
          <w:szCs w:val="24"/>
        </w:rPr>
        <w:t xml:space="preserve"> </w:t>
      </w:r>
      <w:r w:rsidRPr="00C15DAD">
        <w:rPr>
          <w:rFonts w:ascii="Book Antiqua" w:hAnsi="Book Antiqua" w:cs="Times New Roman"/>
          <w:i/>
          <w:iCs/>
          <w:noProof/>
          <w:szCs w:val="24"/>
        </w:rPr>
        <w:t>J Physiol</w:t>
      </w:r>
      <w:r w:rsidRPr="00C15DAD">
        <w:rPr>
          <w:rFonts w:ascii="Book Antiqua" w:hAnsi="Book Antiqua" w:cs="Times New Roman"/>
          <w:noProof/>
          <w:szCs w:val="24"/>
        </w:rPr>
        <w:t xml:space="preserve">. </w:t>
      </w:r>
      <w:r w:rsidR="00354AF5">
        <w:rPr>
          <w:rFonts w:ascii="Book Antiqua" w:hAnsi="Book Antiqua" w:cs="Times New Roman"/>
          <w:b/>
          <w:bCs/>
          <w:noProof/>
          <w:szCs w:val="24"/>
        </w:rPr>
        <w:t>598</w:t>
      </w:r>
      <w:r w:rsidR="00354AF5">
        <w:rPr>
          <w:rFonts w:ascii="Book Antiqua" w:hAnsi="Book Antiqua" w:cs="Times New Roman"/>
          <w:noProof/>
          <w:szCs w:val="24"/>
        </w:rPr>
        <w:t xml:space="preserve">, 1897 </w:t>
      </w:r>
      <w:r w:rsidR="0003545E">
        <w:rPr>
          <w:rFonts w:ascii="Book Antiqua" w:hAnsi="Book Antiqua" w:cs="Times New Roman"/>
          <w:noProof/>
          <w:szCs w:val="24"/>
        </w:rPr>
        <w:t>(2020</w:t>
      </w:r>
      <w:r w:rsidR="00354AF5">
        <w:rPr>
          <w:rFonts w:ascii="Book Antiqua" w:hAnsi="Book Antiqua" w:cs="Times New Roman"/>
          <w:noProof/>
          <w:szCs w:val="24"/>
        </w:rPr>
        <w:t>)</w:t>
      </w:r>
      <w:r w:rsidRPr="00C15DAD">
        <w:rPr>
          <w:rFonts w:ascii="Book Antiqua" w:hAnsi="Book Antiqua" w:cs="Times New Roman"/>
          <w:noProof/>
          <w:szCs w:val="24"/>
        </w:rPr>
        <w:t xml:space="preserve"> </w:t>
      </w:r>
    </w:p>
    <w:p w14:paraId="0C48E9FC" w14:textId="6E41C6CF" w:rsidR="00AF37E1" w:rsidRPr="00C15DAD" w:rsidRDefault="00AF37E1" w:rsidP="00AF37E1">
      <w:pPr>
        <w:widowControl w:val="0"/>
        <w:autoSpaceDE w:val="0"/>
        <w:autoSpaceDN w:val="0"/>
        <w:adjustRightInd w:val="0"/>
        <w:spacing w:line="480" w:lineRule="auto"/>
        <w:ind w:left="640" w:hanging="640"/>
        <w:rPr>
          <w:rFonts w:ascii="Book Antiqua" w:hAnsi="Book Antiqua" w:cs="Times New Roman"/>
          <w:noProof/>
          <w:szCs w:val="24"/>
        </w:rPr>
      </w:pPr>
      <w:r w:rsidRPr="00C15DAD">
        <w:rPr>
          <w:rFonts w:ascii="Book Antiqua" w:hAnsi="Book Antiqua" w:cs="Times New Roman"/>
          <w:noProof/>
          <w:szCs w:val="24"/>
        </w:rPr>
        <w:t xml:space="preserve">15. </w:t>
      </w:r>
      <w:r w:rsidRPr="00C15DAD">
        <w:rPr>
          <w:rFonts w:ascii="Book Antiqua" w:hAnsi="Book Antiqua" w:cs="Times New Roman"/>
          <w:noProof/>
          <w:szCs w:val="24"/>
        </w:rPr>
        <w:tab/>
        <w:t xml:space="preserve">Y. Kawaguchi, C. J. Wilson, P. C. Emson, </w:t>
      </w:r>
      <w:r w:rsidR="009959F0">
        <w:rPr>
          <w:rFonts w:ascii="Book Antiqua" w:hAnsi="Book Antiqua" w:cs="Times New Roman"/>
          <w:i/>
          <w:iCs/>
          <w:noProof/>
          <w:szCs w:val="24"/>
        </w:rPr>
        <w:t xml:space="preserve">J Neurosci. </w:t>
      </w:r>
      <w:r w:rsidR="009959F0">
        <w:rPr>
          <w:rFonts w:ascii="Book Antiqua" w:hAnsi="Book Antiqua" w:cs="Times New Roman"/>
          <w:b/>
          <w:bCs/>
          <w:noProof/>
          <w:szCs w:val="24"/>
        </w:rPr>
        <w:t xml:space="preserve">70, </w:t>
      </w:r>
      <w:r w:rsidR="009959F0">
        <w:rPr>
          <w:rFonts w:ascii="Book Antiqua" w:hAnsi="Book Antiqua" w:cs="Times New Roman"/>
          <w:noProof/>
          <w:szCs w:val="24"/>
        </w:rPr>
        <w:t xml:space="preserve">3421 </w:t>
      </w:r>
      <w:r w:rsidRPr="00C15DAD">
        <w:rPr>
          <w:rFonts w:ascii="Book Antiqua" w:hAnsi="Book Antiqua" w:cs="Times New Roman"/>
          <w:noProof/>
          <w:szCs w:val="24"/>
        </w:rPr>
        <w:t>(1990).</w:t>
      </w:r>
    </w:p>
    <w:p w14:paraId="6445289C" w14:textId="41C24B62" w:rsidR="00AF37E1" w:rsidRPr="00C15DAD" w:rsidRDefault="00AF37E1" w:rsidP="00AF37E1">
      <w:pPr>
        <w:widowControl w:val="0"/>
        <w:autoSpaceDE w:val="0"/>
        <w:autoSpaceDN w:val="0"/>
        <w:adjustRightInd w:val="0"/>
        <w:spacing w:line="480" w:lineRule="auto"/>
        <w:ind w:left="640" w:hanging="640"/>
        <w:rPr>
          <w:rFonts w:ascii="Book Antiqua" w:hAnsi="Book Antiqua" w:cs="Times New Roman"/>
          <w:noProof/>
          <w:szCs w:val="24"/>
        </w:rPr>
      </w:pPr>
      <w:r w:rsidRPr="00C15DAD">
        <w:rPr>
          <w:rFonts w:ascii="Book Antiqua" w:hAnsi="Book Antiqua" w:cs="Times New Roman"/>
          <w:noProof/>
          <w:szCs w:val="24"/>
        </w:rPr>
        <w:t xml:space="preserve">16. </w:t>
      </w:r>
      <w:r w:rsidRPr="00C15DAD">
        <w:rPr>
          <w:rFonts w:ascii="Book Antiqua" w:hAnsi="Book Antiqua" w:cs="Times New Roman"/>
          <w:noProof/>
          <w:szCs w:val="24"/>
        </w:rPr>
        <w:tab/>
        <w:t xml:space="preserve">M. Ketzef, G. Silberberg, </w:t>
      </w:r>
      <w:r w:rsidRPr="00C15DAD">
        <w:rPr>
          <w:rFonts w:ascii="Book Antiqua" w:hAnsi="Book Antiqua" w:cs="Times New Roman"/>
          <w:i/>
          <w:iCs/>
          <w:noProof/>
          <w:szCs w:val="24"/>
        </w:rPr>
        <w:t>Neuron</w:t>
      </w:r>
      <w:r w:rsidRPr="00C15DAD">
        <w:rPr>
          <w:rFonts w:ascii="Book Antiqua" w:hAnsi="Book Antiqua" w:cs="Times New Roman"/>
          <w:noProof/>
          <w:szCs w:val="24"/>
        </w:rPr>
        <w:t xml:space="preserve">. </w:t>
      </w:r>
      <w:r w:rsidRPr="00C15DAD">
        <w:rPr>
          <w:rFonts w:ascii="Book Antiqua" w:hAnsi="Book Antiqua" w:cs="Times New Roman"/>
          <w:b/>
          <w:bCs/>
          <w:noProof/>
          <w:szCs w:val="24"/>
        </w:rPr>
        <w:t>109</w:t>
      </w:r>
      <w:r w:rsidRPr="00C15DAD">
        <w:rPr>
          <w:rFonts w:ascii="Book Antiqua" w:hAnsi="Book Antiqua" w:cs="Times New Roman"/>
          <w:noProof/>
          <w:szCs w:val="24"/>
        </w:rPr>
        <w:t>, 516 (2021).</w:t>
      </w:r>
    </w:p>
    <w:p w14:paraId="4C33CE20" w14:textId="05E3BC68" w:rsidR="00AF37E1" w:rsidRPr="00C15DAD" w:rsidRDefault="00AF37E1" w:rsidP="00AF37E1">
      <w:pPr>
        <w:widowControl w:val="0"/>
        <w:autoSpaceDE w:val="0"/>
        <w:autoSpaceDN w:val="0"/>
        <w:adjustRightInd w:val="0"/>
        <w:spacing w:line="480" w:lineRule="auto"/>
        <w:ind w:left="640" w:hanging="640"/>
        <w:rPr>
          <w:rFonts w:ascii="Book Antiqua" w:hAnsi="Book Antiqua" w:cs="Times New Roman"/>
          <w:noProof/>
          <w:szCs w:val="24"/>
        </w:rPr>
      </w:pPr>
      <w:r w:rsidRPr="00C15DAD">
        <w:rPr>
          <w:rFonts w:ascii="Book Antiqua" w:hAnsi="Book Antiqua" w:cs="Times New Roman"/>
          <w:noProof/>
          <w:szCs w:val="24"/>
        </w:rPr>
        <w:t xml:space="preserve">17. </w:t>
      </w:r>
      <w:r w:rsidRPr="00C15DAD">
        <w:rPr>
          <w:rFonts w:ascii="Book Antiqua" w:hAnsi="Book Antiqua" w:cs="Times New Roman"/>
          <w:noProof/>
          <w:szCs w:val="24"/>
        </w:rPr>
        <w:tab/>
        <w:t>Q. Cui</w:t>
      </w:r>
      <w:r w:rsidR="000067C2">
        <w:rPr>
          <w:rFonts w:ascii="Book Antiqua" w:hAnsi="Book Antiqua" w:cs="Times New Roman"/>
          <w:noProof/>
          <w:szCs w:val="24"/>
        </w:rPr>
        <w:t xml:space="preserve"> </w:t>
      </w:r>
      <w:r w:rsidR="0003545E" w:rsidRPr="00AB5427">
        <w:rPr>
          <w:rFonts w:ascii="Book Antiqua" w:hAnsi="Book Antiqua" w:cs="Times New Roman"/>
          <w:i/>
          <w:iCs/>
          <w:noProof/>
          <w:szCs w:val="24"/>
        </w:rPr>
        <w:t>et al.</w:t>
      </w:r>
      <w:r w:rsidR="000067C2">
        <w:rPr>
          <w:rFonts w:ascii="Book Antiqua" w:hAnsi="Book Antiqua" w:cs="Times New Roman"/>
          <w:noProof/>
          <w:szCs w:val="24"/>
        </w:rPr>
        <w:t>,</w:t>
      </w:r>
      <w:r w:rsidRPr="00C15DAD">
        <w:rPr>
          <w:rFonts w:ascii="Book Antiqua" w:hAnsi="Book Antiqua" w:cs="Times New Roman"/>
          <w:noProof/>
          <w:szCs w:val="24"/>
        </w:rPr>
        <w:t xml:space="preserve"> </w:t>
      </w:r>
      <w:r w:rsidRPr="00C15DAD">
        <w:rPr>
          <w:rFonts w:ascii="Book Antiqua" w:hAnsi="Book Antiqua" w:cs="Times New Roman"/>
          <w:i/>
          <w:iCs/>
          <w:noProof/>
          <w:szCs w:val="24"/>
        </w:rPr>
        <w:t>J. Neurosci.</w:t>
      </w:r>
      <w:r w:rsidR="00354AF5">
        <w:rPr>
          <w:rFonts w:ascii="Book Antiqua" w:hAnsi="Book Antiqua" w:cs="Times New Roman"/>
          <w:i/>
          <w:iCs/>
          <w:noProof/>
          <w:szCs w:val="24"/>
        </w:rPr>
        <w:t xml:space="preserve"> </w:t>
      </w:r>
      <w:r w:rsidR="00354AF5" w:rsidRPr="00676AAB">
        <w:rPr>
          <w:rFonts w:ascii="Book Antiqua" w:hAnsi="Book Antiqua" w:cs="Times New Roman"/>
          <w:b/>
          <w:bCs/>
          <w:noProof/>
          <w:szCs w:val="24"/>
        </w:rPr>
        <w:t>41</w:t>
      </w:r>
      <w:r w:rsidR="00354AF5">
        <w:rPr>
          <w:rFonts w:ascii="Book Antiqua" w:hAnsi="Book Antiqua" w:cs="Times New Roman"/>
          <w:b/>
          <w:bCs/>
          <w:i/>
          <w:iCs/>
          <w:noProof/>
          <w:szCs w:val="24"/>
        </w:rPr>
        <w:t xml:space="preserve">, </w:t>
      </w:r>
      <w:r w:rsidR="00354AF5">
        <w:rPr>
          <w:rFonts w:ascii="Book Antiqua" w:hAnsi="Book Antiqua" w:cs="Times New Roman"/>
          <w:noProof/>
          <w:szCs w:val="24"/>
        </w:rPr>
        <w:t>3966 (2021)</w:t>
      </w:r>
      <w:r w:rsidRPr="00C15DAD">
        <w:rPr>
          <w:rFonts w:ascii="Book Antiqua" w:hAnsi="Book Antiqua" w:cs="Times New Roman"/>
          <w:noProof/>
          <w:szCs w:val="24"/>
        </w:rPr>
        <w:t>.</w:t>
      </w:r>
    </w:p>
    <w:p w14:paraId="7A777937" w14:textId="10804B07" w:rsidR="00AF37E1" w:rsidRPr="00C15DAD" w:rsidRDefault="00AF37E1" w:rsidP="00AF37E1">
      <w:pPr>
        <w:widowControl w:val="0"/>
        <w:autoSpaceDE w:val="0"/>
        <w:autoSpaceDN w:val="0"/>
        <w:adjustRightInd w:val="0"/>
        <w:spacing w:line="480" w:lineRule="auto"/>
        <w:ind w:left="640" w:hanging="640"/>
        <w:rPr>
          <w:rFonts w:ascii="Book Antiqua" w:hAnsi="Book Antiqua" w:cs="Times New Roman"/>
          <w:noProof/>
          <w:szCs w:val="24"/>
        </w:rPr>
      </w:pPr>
      <w:r w:rsidRPr="00C15DAD">
        <w:rPr>
          <w:rFonts w:ascii="Book Antiqua" w:hAnsi="Book Antiqua" w:cs="Times New Roman"/>
          <w:noProof/>
          <w:szCs w:val="24"/>
        </w:rPr>
        <w:t xml:space="preserve">18. </w:t>
      </w:r>
      <w:r w:rsidRPr="00C15DAD">
        <w:rPr>
          <w:rFonts w:ascii="Book Antiqua" w:hAnsi="Book Antiqua" w:cs="Times New Roman"/>
          <w:noProof/>
          <w:szCs w:val="24"/>
        </w:rPr>
        <w:tab/>
        <w:t xml:space="preserve">Y. Wu, S. Richard, A. Parent, </w:t>
      </w:r>
      <w:r w:rsidRPr="00C15DAD">
        <w:rPr>
          <w:rFonts w:ascii="Book Antiqua" w:hAnsi="Book Antiqua" w:cs="Times New Roman"/>
          <w:i/>
          <w:iCs/>
          <w:noProof/>
          <w:szCs w:val="24"/>
        </w:rPr>
        <w:t>Neurosci. Res.</w:t>
      </w:r>
      <w:r w:rsidRPr="00C15DAD">
        <w:rPr>
          <w:rFonts w:ascii="Book Antiqua" w:hAnsi="Book Antiqua" w:cs="Times New Roman"/>
          <w:noProof/>
          <w:szCs w:val="24"/>
        </w:rPr>
        <w:t xml:space="preserve"> </w:t>
      </w:r>
      <w:r w:rsidRPr="00C15DAD">
        <w:rPr>
          <w:rFonts w:ascii="Book Antiqua" w:hAnsi="Book Antiqua" w:cs="Times New Roman"/>
          <w:b/>
          <w:bCs/>
          <w:noProof/>
          <w:szCs w:val="24"/>
        </w:rPr>
        <w:t>38</w:t>
      </w:r>
      <w:r w:rsidRPr="00C15DAD">
        <w:rPr>
          <w:rFonts w:ascii="Book Antiqua" w:hAnsi="Book Antiqua" w:cs="Times New Roman"/>
          <w:noProof/>
          <w:szCs w:val="24"/>
        </w:rPr>
        <w:t>, 49 (2000).</w:t>
      </w:r>
    </w:p>
    <w:p w14:paraId="547219C8" w14:textId="24CB053D" w:rsidR="00AF37E1" w:rsidRPr="00C15DAD" w:rsidRDefault="00AF37E1" w:rsidP="00AF37E1">
      <w:pPr>
        <w:widowControl w:val="0"/>
        <w:autoSpaceDE w:val="0"/>
        <w:autoSpaceDN w:val="0"/>
        <w:adjustRightInd w:val="0"/>
        <w:spacing w:line="480" w:lineRule="auto"/>
        <w:ind w:left="640" w:hanging="640"/>
        <w:rPr>
          <w:rFonts w:ascii="Book Antiqua" w:hAnsi="Book Antiqua" w:cs="Times New Roman"/>
          <w:noProof/>
          <w:szCs w:val="24"/>
        </w:rPr>
      </w:pPr>
      <w:r w:rsidRPr="00C15DAD">
        <w:rPr>
          <w:rFonts w:ascii="Book Antiqua" w:hAnsi="Book Antiqua" w:cs="Times New Roman"/>
          <w:noProof/>
          <w:szCs w:val="24"/>
        </w:rPr>
        <w:t xml:space="preserve">19. </w:t>
      </w:r>
      <w:r w:rsidRPr="00C15DAD">
        <w:rPr>
          <w:rFonts w:ascii="Book Antiqua" w:hAnsi="Book Antiqua" w:cs="Times New Roman"/>
          <w:noProof/>
          <w:szCs w:val="24"/>
        </w:rPr>
        <w:tab/>
        <w:t xml:space="preserve">J. S. Schor, A. B. Nelson, </w:t>
      </w:r>
      <w:r w:rsidRPr="00C15DAD">
        <w:rPr>
          <w:rFonts w:ascii="Book Antiqua" w:hAnsi="Book Antiqua" w:cs="Times New Roman"/>
          <w:i/>
          <w:iCs/>
          <w:noProof/>
          <w:szCs w:val="24"/>
        </w:rPr>
        <w:t>J Clin Invest</w:t>
      </w:r>
      <w:r w:rsidRPr="00C15DAD">
        <w:rPr>
          <w:rFonts w:ascii="Book Antiqua" w:hAnsi="Book Antiqua" w:cs="Times New Roman"/>
          <w:noProof/>
          <w:szCs w:val="24"/>
        </w:rPr>
        <w:t xml:space="preserve">. </w:t>
      </w:r>
      <w:r w:rsidRPr="00C15DAD">
        <w:rPr>
          <w:rFonts w:ascii="Book Antiqua" w:hAnsi="Book Antiqua" w:cs="Times New Roman"/>
          <w:b/>
          <w:bCs/>
          <w:noProof/>
          <w:szCs w:val="24"/>
        </w:rPr>
        <w:t>129</w:t>
      </w:r>
      <w:r w:rsidRPr="00C15DAD">
        <w:rPr>
          <w:rFonts w:ascii="Book Antiqua" w:hAnsi="Book Antiqua" w:cs="Times New Roman"/>
          <w:noProof/>
          <w:szCs w:val="24"/>
        </w:rPr>
        <w:t>, 3833 (2019).</w:t>
      </w:r>
    </w:p>
    <w:p w14:paraId="3853EF97" w14:textId="0C2862DB" w:rsidR="00AF37E1" w:rsidRPr="00C15DAD" w:rsidRDefault="00AF37E1" w:rsidP="00AF37E1">
      <w:pPr>
        <w:widowControl w:val="0"/>
        <w:autoSpaceDE w:val="0"/>
        <w:autoSpaceDN w:val="0"/>
        <w:adjustRightInd w:val="0"/>
        <w:spacing w:line="480" w:lineRule="auto"/>
        <w:ind w:left="640" w:hanging="640"/>
        <w:rPr>
          <w:rFonts w:ascii="Book Antiqua" w:hAnsi="Book Antiqua" w:cs="Times New Roman"/>
          <w:noProof/>
          <w:szCs w:val="24"/>
        </w:rPr>
      </w:pPr>
      <w:r w:rsidRPr="00C15DAD">
        <w:rPr>
          <w:rFonts w:ascii="Book Antiqua" w:hAnsi="Book Antiqua" w:cs="Times New Roman"/>
          <w:noProof/>
          <w:szCs w:val="24"/>
        </w:rPr>
        <w:t xml:space="preserve">20. </w:t>
      </w:r>
      <w:r w:rsidRPr="00C15DAD">
        <w:rPr>
          <w:rFonts w:ascii="Book Antiqua" w:hAnsi="Book Antiqua" w:cs="Times New Roman"/>
          <w:noProof/>
          <w:szCs w:val="24"/>
        </w:rPr>
        <w:tab/>
        <w:t>K. L. K. Au</w:t>
      </w:r>
      <w:r w:rsidR="0003545E">
        <w:rPr>
          <w:rFonts w:ascii="Book Antiqua" w:hAnsi="Book Antiqua" w:cs="Times New Roman"/>
          <w:noProof/>
          <w:szCs w:val="24"/>
        </w:rPr>
        <w:t xml:space="preserve"> </w:t>
      </w:r>
      <w:r w:rsidR="0003545E" w:rsidRPr="00AB5427">
        <w:rPr>
          <w:rFonts w:ascii="Book Antiqua" w:hAnsi="Book Antiqua" w:cs="Times New Roman"/>
          <w:i/>
          <w:iCs/>
          <w:noProof/>
          <w:szCs w:val="24"/>
        </w:rPr>
        <w:t>et al.</w:t>
      </w:r>
      <w:r w:rsidR="000067C2">
        <w:rPr>
          <w:rFonts w:ascii="Book Antiqua" w:hAnsi="Book Antiqua" w:cs="Times New Roman"/>
          <w:noProof/>
          <w:szCs w:val="24"/>
        </w:rPr>
        <w:t>,</w:t>
      </w:r>
      <w:r w:rsidR="0003545E">
        <w:rPr>
          <w:rFonts w:ascii="Book Antiqua" w:hAnsi="Book Antiqua" w:cs="Times New Roman"/>
          <w:noProof/>
          <w:szCs w:val="24"/>
        </w:rPr>
        <w:t xml:space="preserve"> </w:t>
      </w:r>
      <w:r w:rsidRPr="00C15DAD">
        <w:rPr>
          <w:rFonts w:ascii="Book Antiqua" w:hAnsi="Book Antiqua" w:cs="Times New Roman"/>
          <w:i/>
          <w:iCs/>
          <w:noProof/>
          <w:szCs w:val="24"/>
        </w:rPr>
        <w:t>Neurol. Ther.</w:t>
      </w:r>
      <w:r w:rsidRPr="00C15DAD">
        <w:rPr>
          <w:rFonts w:ascii="Book Antiqua" w:hAnsi="Book Antiqua" w:cs="Times New Roman"/>
          <w:noProof/>
          <w:szCs w:val="24"/>
        </w:rPr>
        <w:t xml:space="preserve"> </w:t>
      </w:r>
      <w:r w:rsidR="00354AF5">
        <w:rPr>
          <w:rFonts w:ascii="Book Antiqua" w:hAnsi="Book Antiqua" w:cs="Times New Roman"/>
          <w:b/>
          <w:bCs/>
          <w:noProof/>
          <w:szCs w:val="24"/>
        </w:rPr>
        <w:t>10,</w:t>
      </w:r>
      <w:r w:rsidR="00354AF5">
        <w:rPr>
          <w:rFonts w:ascii="Book Antiqua" w:hAnsi="Book Antiqua" w:cs="Times New Roman"/>
          <w:noProof/>
          <w:szCs w:val="24"/>
        </w:rPr>
        <w:t xml:space="preserve"> 7</w:t>
      </w:r>
      <w:r w:rsidR="00354AF5">
        <w:rPr>
          <w:rFonts w:ascii="Book Antiqua" w:hAnsi="Book Antiqua" w:cs="Times New Roman"/>
          <w:b/>
          <w:bCs/>
          <w:noProof/>
          <w:szCs w:val="24"/>
        </w:rPr>
        <w:t xml:space="preserve"> </w:t>
      </w:r>
      <w:r w:rsidRPr="00C15DAD">
        <w:rPr>
          <w:rFonts w:ascii="Book Antiqua" w:hAnsi="Book Antiqua" w:cs="Times New Roman"/>
          <w:noProof/>
          <w:szCs w:val="24"/>
        </w:rPr>
        <w:t>(2020).</w:t>
      </w:r>
    </w:p>
    <w:p w14:paraId="071B36D8" w14:textId="141F69DF" w:rsidR="00AF37E1" w:rsidRPr="00C15DAD" w:rsidRDefault="00AF37E1" w:rsidP="00AF37E1">
      <w:pPr>
        <w:widowControl w:val="0"/>
        <w:autoSpaceDE w:val="0"/>
        <w:autoSpaceDN w:val="0"/>
        <w:adjustRightInd w:val="0"/>
        <w:spacing w:line="480" w:lineRule="auto"/>
        <w:ind w:left="640" w:hanging="640"/>
        <w:rPr>
          <w:rFonts w:ascii="Book Antiqua" w:hAnsi="Book Antiqua" w:cs="Times New Roman"/>
          <w:noProof/>
          <w:szCs w:val="24"/>
        </w:rPr>
      </w:pPr>
      <w:r w:rsidRPr="00C15DAD">
        <w:rPr>
          <w:rFonts w:ascii="Book Antiqua" w:hAnsi="Book Antiqua" w:cs="Times New Roman"/>
          <w:noProof/>
          <w:szCs w:val="24"/>
        </w:rPr>
        <w:t xml:space="preserve">21. </w:t>
      </w:r>
      <w:r w:rsidRPr="00C15DAD">
        <w:rPr>
          <w:rFonts w:ascii="Book Antiqua" w:hAnsi="Book Antiqua" w:cs="Times New Roman"/>
          <w:noProof/>
          <w:szCs w:val="24"/>
        </w:rPr>
        <w:tab/>
        <w:t xml:space="preserve">J. L. Vitek, T. Hashimoto, J. Peoples, M. R. DeLong, R. A. Bakay, </w:t>
      </w:r>
      <w:r w:rsidRPr="00C15DAD">
        <w:rPr>
          <w:rFonts w:ascii="Book Antiqua" w:hAnsi="Book Antiqua" w:cs="Times New Roman"/>
          <w:i/>
          <w:iCs/>
          <w:noProof/>
          <w:szCs w:val="24"/>
        </w:rPr>
        <w:t>Mov Disord</w:t>
      </w:r>
      <w:r w:rsidRPr="00C15DAD">
        <w:rPr>
          <w:rFonts w:ascii="Book Antiqua" w:hAnsi="Book Antiqua" w:cs="Times New Roman"/>
          <w:noProof/>
          <w:szCs w:val="24"/>
        </w:rPr>
        <w:t xml:space="preserve">. </w:t>
      </w:r>
      <w:r w:rsidRPr="00C15DAD">
        <w:rPr>
          <w:rFonts w:ascii="Book Antiqua" w:hAnsi="Book Antiqua" w:cs="Times New Roman"/>
          <w:b/>
          <w:bCs/>
          <w:noProof/>
          <w:szCs w:val="24"/>
        </w:rPr>
        <w:t>19</w:t>
      </w:r>
      <w:r w:rsidRPr="00C15DAD">
        <w:rPr>
          <w:rFonts w:ascii="Book Antiqua" w:hAnsi="Book Antiqua" w:cs="Times New Roman"/>
          <w:noProof/>
          <w:szCs w:val="24"/>
        </w:rPr>
        <w:t xml:space="preserve">, 907 </w:t>
      </w:r>
      <w:r w:rsidRPr="00C15DAD">
        <w:rPr>
          <w:rFonts w:ascii="Book Antiqua" w:hAnsi="Book Antiqua" w:cs="Times New Roman"/>
          <w:noProof/>
          <w:szCs w:val="24"/>
        </w:rPr>
        <w:lastRenderedPageBreak/>
        <w:t>(2004).</w:t>
      </w:r>
    </w:p>
    <w:p w14:paraId="3A13BEC8" w14:textId="7FF38B30" w:rsidR="00AF37E1" w:rsidRPr="00C15DAD" w:rsidRDefault="00AF37E1" w:rsidP="00AF37E1">
      <w:pPr>
        <w:widowControl w:val="0"/>
        <w:autoSpaceDE w:val="0"/>
        <w:autoSpaceDN w:val="0"/>
        <w:adjustRightInd w:val="0"/>
        <w:spacing w:line="480" w:lineRule="auto"/>
        <w:ind w:left="640" w:hanging="640"/>
        <w:rPr>
          <w:rFonts w:ascii="Book Antiqua" w:hAnsi="Book Antiqua" w:cs="Times New Roman"/>
          <w:noProof/>
          <w:szCs w:val="24"/>
        </w:rPr>
      </w:pPr>
      <w:r w:rsidRPr="00C15DAD">
        <w:rPr>
          <w:rFonts w:ascii="Book Antiqua" w:hAnsi="Book Antiqua" w:cs="Times New Roman"/>
          <w:noProof/>
          <w:szCs w:val="24"/>
        </w:rPr>
        <w:t xml:space="preserve">22. </w:t>
      </w:r>
      <w:r w:rsidRPr="00C15DAD">
        <w:rPr>
          <w:rFonts w:ascii="Book Antiqua" w:hAnsi="Book Antiqua" w:cs="Times New Roman"/>
          <w:noProof/>
          <w:szCs w:val="24"/>
        </w:rPr>
        <w:tab/>
        <w:t>I. Adamchic</w:t>
      </w:r>
      <w:r w:rsidR="0003545E">
        <w:rPr>
          <w:rFonts w:ascii="Book Antiqua" w:hAnsi="Book Antiqua" w:cs="Times New Roman"/>
          <w:noProof/>
          <w:szCs w:val="24"/>
        </w:rPr>
        <w:t xml:space="preserve"> </w:t>
      </w:r>
      <w:r w:rsidR="0003545E" w:rsidRPr="00AB5427">
        <w:rPr>
          <w:rFonts w:ascii="Book Antiqua" w:hAnsi="Book Antiqua" w:cs="Times New Roman"/>
          <w:i/>
          <w:iCs/>
          <w:noProof/>
          <w:szCs w:val="24"/>
        </w:rPr>
        <w:t>et al.</w:t>
      </w:r>
      <w:r w:rsidR="000067C2">
        <w:rPr>
          <w:rFonts w:ascii="Book Antiqua" w:hAnsi="Book Antiqua" w:cs="Times New Roman"/>
          <w:noProof/>
          <w:szCs w:val="24"/>
        </w:rPr>
        <w:t>,</w:t>
      </w:r>
      <w:r w:rsidR="0003545E">
        <w:rPr>
          <w:rFonts w:ascii="Book Antiqua" w:hAnsi="Book Antiqua" w:cs="Times New Roman"/>
          <w:noProof/>
          <w:szCs w:val="24"/>
        </w:rPr>
        <w:t xml:space="preserve"> </w:t>
      </w:r>
      <w:r w:rsidRPr="00C15DAD">
        <w:rPr>
          <w:rFonts w:ascii="Book Antiqua" w:hAnsi="Book Antiqua" w:cs="Times New Roman"/>
          <w:i/>
          <w:iCs/>
          <w:noProof/>
          <w:szCs w:val="24"/>
        </w:rPr>
        <w:t>Mov Disord</w:t>
      </w:r>
      <w:r w:rsidRPr="00C15DAD">
        <w:rPr>
          <w:rFonts w:ascii="Book Antiqua" w:hAnsi="Book Antiqua" w:cs="Times New Roman"/>
          <w:noProof/>
          <w:szCs w:val="24"/>
        </w:rPr>
        <w:t xml:space="preserve">. </w:t>
      </w:r>
      <w:r w:rsidRPr="00C15DAD">
        <w:rPr>
          <w:rFonts w:ascii="Book Antiqua" w:hAnsi="Book Antiqua" w:cs="Times New Roman"/>
          <w:b/>
          <w:bCs/>
          <w:noProof/>
          <w:szCs w:val="24"/>
        </w:rPr>
        <w:t>29</w:t>
      </w:r>
      <w:r w:rsidRPr="00C15DAD">
        <w:rPr>
          <w:rFonts w:ascii="Book Antiqua" w:hAnsi="Book Antiqua" w:cs="Times New Roman"/>
          <w:noProof/>
          <w:szCs w:val="24"/>
        </w:rPr>
        <w:t>, 1679 (2014).</w:t>
      </w:r>
    </w:p>
    <w:p w14:paraId="228ACEFB" w14:textId="2FFC8BC9" w:rsidR="00AF37E1" w:rsidRPr="00C15DAD" w:rsidRDefault="00AF37E1" w:rsidP="00AF37E1">
      <w:pPr>
        <w:widowControl w:val="0"/>
        <w:autoSpaceDE w:val="0"/>
        <w:autoSpaceDN w:val="0"/>
        <w:adjustRightInd w:val="0"/>
        <w:spacing w:line="480" w:lineRule="auto"/>
        <w:ind w:left="640" w:hanging="640"/>
        <w:rPr>
          <w:rFonts w:ascii="Book Antiqua" w:hAnsi="Book Antiqua" w:cs="Times New Roman"/>
          <w:noProof/>
          <w:szCs w:val="24"/>
        </w:rPr>
      </w:pPr>
      <w:r w:rsidRPr="00C15DAD">
        <w:rPr>
          <w:rFonts w:ascii="Book Antiqua" w:hAnsi="Book Antiqua" w:cs="Times New Roman"/>
          <w:noProof/>
          <w:szCs w:val="24"/>
        </w:rPr>
        <w:t xml:space="preserve">23. </w:t>
      </w:r>
      <w:r w:rsidRPr="00C15DAD">
        <w:rPr>
          <w:rFonts w:ascii="Book Antiqua" w:hAnsi="Book Antiqua" w:cs="Times New Roman"/>
          <w:noProof/>
          <w:szCs w:val="24"/>
        </w:rPr>
        <w:tab/>
        <w:t>P. A. Tass</w:t>
      </w:r>
      <w:r w:rsidR="00731134">
        <w:rPr>
          <w:rFonts w:ascii="Book Antiqua" w:hAnsi="Book Antiqua" w:cs="Times New Roman"/>
          <w:noProof/>
          <w:szCs w:val="24"/>
        </w:rPr>
        <w:t xml:space="preserve"> </w:t>
      </w:r>
      <w:r w:rsidR="00731134" w:rsidRPr="00AB5427">
        <w:rPr>
          <w:rFonts w:ascii="Book Antiqua" w:hAnsi="Book Antiqua" w:cs="Times New Roman"/>
          <w:i/>
          <w:iCs/>
          <w:noProof/>
          <w:szCs w:val="24"/>
        </w:rPr>
        <w:t>et al.</w:t>
      </w:r>
      <w:r w:rsidR="000067C2">
        <w:rPr>
          <w:rFonts w:ascii="Book Antiqua" w:hAnsi="Book Antiqua" w:cs="Times New Roman"/>
          <w:i/>
          <w:iCs/>
          <w:noProof/>
          <w:szCs w:val="24"/>
        </w:rPr>
        <w:t>,</w:t>
      </w:r>
      <w:r w:rsidRPr="00C15DAD">
        <w:rPr>
          <w:rFonts w:ascii="Book Antiqua" w:hAnsi="Book Antiqua" w:cs="Times New Roman"/>
          <w:noProof/>
          <w:szCs w:val="24"/>
        </w:rPr>
        <w:t xml:space="preserve"> </w:t>
      </w:r>
      <w:r w:rsidRPr="00C15DAD">
        <w:rPr>
          <w:rFonts w:ascii="Book Antiqua" w:hAnsi="Book Antiqua" w:cs="Times New Roman"/>
          <w:i/>
          <w:iCs/>
          <w:noProof/>
          <w:szCs w:val="24"/>
        </w:rPr>
        <w:t>Ann Neurol</w:t>
      </w:r>
      <w:r w:rsidRPr="00C15DAD">
        <w:rPr>
          <w:rFonts w:ascii="Book Antiqua" w:hAnsi="Book Antiqua" w:cs="Times New Roman"/>
          <w:noProof/>
          <w:szCs w:val="24"/>
        </w:rPr>
        <w:t xml:space="preserve">. </w:t>
      </w:r>
      <w:r w:rsidRPr="00C15DAD">
        <w:rPr>
          <w:rFonts w:ascii="Book Antiqua" w:hAnsi="Book Antiqua" w:cs="Times New Roman"/>
          <w:b/>
          <w:bCs/>
          <w:noProof/>
          <w:szCs w:val="24"/>
        </w:rPr>
        <w:t>72</w:t>
      </w:r>
      <w:r w:rsidRPr="00C15DAD">
        <w:rPr>
          <w:rFonts w:ascii="Book Antiqua" w:hAnsi="Book Antiqua" w:cs="Times New Roman"/>
          <w:noProof/>
          <w:szCs w:val="24"/>
        </w:rPr>
        <w:t>, 816 (2012).</w:t>
      </w:r>
    </w:p>
    <w:p w14:paraId="4233423C" w14:textId="089D8ED2" w:rsidR="00AF37E1" w:rsidRPr="00C15DAD" w:rsidRDefault="00AF37E1" w:rsidP="00AF37E1">
      <w:pPr>
        <w:widowControl w:val="0"/>
        <w:autoSpaceDE w:val="0"/>
        <w:autoSpaceDN w:val="0"/>
        <w:adjustRightInd w:val="0"/>
        <w:spacing w:line="480" w:lineRule="auto"/>
        <w:ind w:left="640" w:hanging="640"/>
        <w:rPr>
          <w:rFonts w:ascii="Book Antiqua" w:hAnsi="Book Antiqua" w:cs="Times New Roman"/>
          <w:noProof/>
          <w:szCs w:val="24"/>
        </w:rPr>
      </w:pPr>
      <w:r w:rsidRPr="00C15DAD">
        <w:rPr>
          <w:rFonts w:ascii="Book Antiqua" w:hAnsi="Book Antiqua" w:cs="Times New Roman"/>
          <w:noProof/>
          <w:szCs w:val="24"/>
        </w:rPr>
        <w:t xml:space="preserve">24. </w:t>
      </w:r>
      <w:r w:rsidRPr="00C15DAD">
        <w:rPr>
          <w:rFonts w:ascii="Book Antiqua" w:hAnsi="Book Antiqua" w:cs="Times New Roman"/>
          <w:noProof/>
          <w:szCs w:val="24"/>
        </w:rPr>
        <w:tab/>
        <w:t>J. Wang</w:t>
      </w:r>
      <w:r w:rsidR="00731134">
        <w:rPr>
          <w:rFonts w:ascii="Book Antiqua" w:hAnsi="Book Antiqua" w:cs="Times New Roman"/>
          <w:noProof/>
          <w:szCs w:val="24"/>
        </w:rPr>
        <w:t xml:space="preserve"> </w:t>
      </w:r>
      <w:r w:rsidR="00731134" w:rsidRPr="00AB5427">
        <w:rPr>
          <w:rFonts w:ascii="Book Antiqua" w:hAnsi="Book Antiqua" w:cs="Times New Roman"/>
          <w:i/>
          <w:iCs/>
          <w:noProof/>
          <w:szCs w:val="24"/>
        </w:rPr>
        <w:t>et al.</w:t>
      </w:r>
      <w:r w:rsidR="000067C2">
        <w:rPr>
          <w:rFonts w:ascii="Book Antiqua" w:hAnsi="Book Antiqua" w:cs="Times New Roman"/>
          <w:noProof/>
          <w:szCs w:val="24"/>
        </w:rPr>
        <w:t>,</w:t>
      </w:r>
      <w:r w:rsidR="00731134">
        <w:rPr>
          <w:rFonts w:ascii="Book Antiqua" w:hAnsi="Book Antiqua" w:cs="Times New Roman"/>
          <w:noProof/>
          <w:szCs w:val="24"/>
        </w:rPr>
        <w:t xml:space="preserve"> </w:t>
      </w:r>
      <w:r w:rsidRPr="00C15DAD">
        <w:rPr>
          <w:rFonts w:ascii="Book Antiqua" w:hAnsi="Book Antiqua" w:cs="Times New Roman"/>
          <w:i/>
          <w:iCs/>
          <w:noProof/>
          <w:szCs w:val="24"/>
        </w:rPr>
        <w:t>Brain Stimul.</w:t>
      </w:r>
      <w:r w:rsidRPr="00C15DAD">
        <w:rPr>
          <w:rFonts w:ascii="Book Antiqua" w:hAnsi="Book Antiqua" w:cs="Times New Roman"/>
          <w:noProof/>
          <w:szCs w:val="24"/>
        </w:rPr>
        <w:t xml:space="preserve"> </w:t>
      </w:r>
      <w:r w:rsidRPr="00C15DAD">
        <w:rPr>
          <w:rFonts w:ascii="Book Antiqua" w:hAnsi="Book Antiqua" w:cs="Times New Roman"/>
          <w:b/>
          <w:bCs/>
          <w:noProof/>
          <w:szCs w:val="24"/>
        </w:rPr>
        <w:t>9</w:t>
      </w:r>
      <w:r w:rsidRPr="00C15DAD">
        <w:rPr>
          <w:rFonts w:ascii="Book Antiqua" w:hAnsi="Book Antiqua" w:cs="Times New Roman"/>
          <w:noProof/>
          <w:szCs w:val="24"/>
        </w:rPr>
        <w:t>, 609 (2016).</w:t>
      </w:r>
    </w:p>
    <w:p w14:paraId="4380C379" w14:textId="00E1078F" w:rsidR="00AF37E1" w:rsidRPr="00C15DAD" w:rsidRDefault="00AF37E1" w:rsidP="00AF37E1">
      <w:pPr>
        <w:widowControl w:val="0"/>
        <w:autoSpaceDE w:val="0"/>
        <w:autoSpaceDN w:val="0"/>
        <w:adjustRightInd w:val="0"/>
        <w:spacing w:line="480" w:lineRule="auto"/>
        <w:ind w:left="640" w:hanging="640"/>
        <w:rPr>
          <w:rFonts w:ascii="Book Antiqua" w:hAnsi="Book Antiqua" w:cs="Times New Roman"/>
          <w:noProof/>
          <w:szCs w:val="24"/>
        </w:rPr>
      </w:pPr>
      <w:r w:rsidRPr="00C15DAD">
        <w:rPr>
          <w:rFonts w:ascii="Book Antiqua" w:hAnsi="Book Antiqua" w:cs="Times New Roman"/>
          <w:noProof/>
          <w:szCs w:val="24"/>
        </w:rPr>
        <w:t xml:space="preserve">25. </w:t>
      </w:r>
      <w:r w:rsidRPr="00C15DAD">
        <w:rPr>
          <w:rFonts w:ascii="Book Antiqua" w:hAnsi="Book Antiqua" w:cs="Times New Roman"/>
          <w:noProof/>
          <w:szCs w:val="24"/>
        </w:rPr>
        <w:tab/>
        <w:t>B. Rosin</w:t>
      </w:r>
      <w:r w:rsidR="00731134">
        <w:rPr>
          <w:rFonts w:ascii="Book Antiqua" w:hAnsi="Book Antiqua" w:cs="Times New Roman"/>
          <w:noProof/>
          <w:szCs w:val="24"/>
        </w:rPr>
        <w:t xml:space="preserve"> </w:t>
      </w:r>
      <w:r w:rsidR="00731134" w:rsidRPr="00AB5427">
        <w:rPr>
          <w:rFonts w:ascii="Book Antiqua" w:hAnsi="Book Antiqua" w:cs="Times New Roman"/>
          <w:i/>
          <w:iCs/>
          <w:noProof/>
          <w:szCs w:val="24"/>
        </w:rPr>
        <w:t>et al.</w:t>
      </w:r>
      <w:r w:rsidR="000067C2">
        <w:rPr>
          <w:rFonts w:ascii="Book Antiqua" w:hAnsi="Book Antiqua" w:cs="Times New Roman"/>
          <w:noProof/>
          <w:szCs w:val="24"/>
        </w:rPr>
        <w:t>,</w:t>
      </w:r>
      <w:r w:rsidR="00731134">
        <w:rPr>
          <w:rFonts w:ascii="Book Antiqua" w:hAnsi="Book Antiqua" w:cs="Times New Roman"/>
          <w:noProof/>
          <w:szCs w:val="24"/>
        </w:rPr>
        <w:t xml:space="preserve"> </w:t>
      </w:r>
      <w:r w:rsidRPr="00C15DAD">
        <w:rPr>
          <w:rFonts w:ascii="Book Antiqua" w:hAnsi="Book Antiqua" w:cs="Times New Roman"/>
          <w:i/>
          <w:iCs/>
          <w:noProof/>
          <w:szCs w:val="24"/>
        </w:rPr>
        <w:t>Neuron</w:t>
      </w:r>
      <w:r w:rsidRPr="00C15DAD">
        <w:rPr>
          <w:rFonts w:ascii="Book Antiqua" w:hAnsi="Book Antiqua" w:cs="Times New Roman"/>
          <w:noProof/>
          <w:szCs w:val="24"/>
        </w:rPr>
        <w:t xml:space="preserve">. </w:t>
      </w:r>
      <w:r w:rsidRPr="00C15DAD">
        <w:rPr>
          <w:rFonts w:ascii="Book Antiqua" w:hAnsi="Book Antiqua" w:cs="Times New Roman"/>
          <w:b/>
          <w:bCs/>
          <w:noProof/>
          <w:szCs w:val="24"/>
        </w:rPr>
        <w:t>72</w:t>
      </w:r>
      <w:r w:rsidRPr="00C15DAD">
        <w:rPr>
          <w:rFonts w:ascii="Book Antiqua" w:hAnsi="Book Antiqua" w:cs="Times New Roman"/>
          <w:noProof/>
          <w:szCs w:val="24"/>
        </w:rPr>
        <w:t>, 370 (2011).</w:t>
      </w:r>
    </w:p>
    <w:p w14:paraId="3DD7E454" w14:textId="78DCD356" w:rsidR="00AF37E1" w:rsidRDefault="00AF37E1" w:rsidP="00AF37E1">
      <w:pPr>
        <w:widowControl w:val="0"/>
        <w:autoSpaceDE w:val="0"/>
        <w:autoSpaceDN w:val="0"/>
        <w:adjustRightInd w:val="0"/>
        <w:spacing w:line="480" w:lineRule="auto"/>
        <w:ind w:left="640" w:hanging="640"/>
        <w:rPr>
          <w:rFonts w:ascii="Book Antiqua" w:hAnsi="Book Antiqua" w:cs="Times New Roman"/>
          <w:noProof/>
          <w:szCs w:val="24"/>
        </w:rPr>
      </w:pPr>
      <w:r w:rsidRPr="00C15DAD">
        <w:rPr>
          <w:rFonts w:ascii="Book Antiqua" w:hAnsi="Book Antiqua" w:cs="Times New Roman"/>
          <w:noProof/>
          <w:szCs w:val="24"/>
        </w:rPr>
        <w:t xml:space="preserve">26. </w:t>
      </w:r>
      <w:r w:rsidRPr="00C15DAD">
        <w:rPr>
          <w:rFonts w:ascii="Book Antiqua" w:hAnsi="Book Antiqua" w:cs="Times New Roman"/>
          <w:noProof/>
          <w:szCs w:val="24"/>
        </w:rPr>
        <w:tab/>
        <w:t xml:space="preserve">M. Creed, V. J. Pascoli, C. Lüscher, </w:t>
      </w:r>
      <w:r w:rsidRPr="00C15DAD">
        <w:rPr>
          <w:rFonts w:ascii="Book Antiqua" w:hAnsi="Book Antiqua" w:cs="Times New Roman"/>
          <w:i/>
          <w:iCs/>
          <w:noProof/>
          <w:szCs w:val="24"/>
        </w:rPr>
        <w:t>Science</w:t>
      </w:r>
      <w:r w:rsidR="00354AF5">
        <w:rPr>
          <w:rFonts w:ascii="Book Antiqua" w:hAnsi="Book Antiqua" w:cs="Times New Roman"/>
          <w:i/>
          <w:iCs/>
          <w:noProof/>
          <w:szCs w:val="24"/>
        </w:rPr>
        <w:t xml:space="preserve">. </w:t>
      </w:r>
      <w:r w:rsidR="00354AF5">
        <w:rPr>
          <w:rFonts w:ascii="Book Antiqua" w:hAnsi="Book Antiqua" w:cs="Times New Roman"/>
          <w:b/>
          <w:bCs/>
          <w:noProof/>
          <w:szCs w:val="24"/>
        </w:rPr>
        <w:t>347,</w:t>
      </w:r>
      <w:r w:rsidR="00354AF5">
        <w:rPr>
          <w:rFonts w:ascii="Book Antiqua" w:hAnsi="Book Antiqua" w:cs="Times New Roman"/>
          <w:noProof/>
          <w:szCs w:val="24"/>
        </w:rPr>
        <w:t xml:space="preserve"> 659</w:t>
      </w:r>
      <w:r w:rsidRPr="00C15DAD">
        <w:rPr>
          <w:rFonts w:ascii="Book Antiqua" w:hAnsi="Book Antiqua" w:cs="Times New Roman"/>
          <w:i/>
          <w:iCs/>
          <w:noProof/>
          <w:szCs w:val="24"/>
        </w:rPr>
        <w:t xml:space="preserve"> </w:t>
      </w:r>
      <w:r w:rsidR="00354AF5">
        <w:rPr>
          <w:rFonts w:ascii="Book Antiqua" w:hAnsi="Book Antiqua" w:cs="Times New Roman"/>
          <w:noProof/>
          <w:szCs w:val="24"/>
        </w:rPr>
        <w:t>(2015).</w:t>
      </w:r>
    </w:p>
    <w:p w14:paraId="1E5F4F85" w14:textId="7D04F903" w:rsidR="00AF37E1" w:rsidRDefault="00AF37E1" w:rsidP="00AF37E1">
      <w:pPr>
        <w:widowControl w:val="0"/>
        <w:autoSpaceDE w:val="0"/>
        <w:autoSpaceDN w:val="0"/>
        <w:adjustRightInd w:val="0"/>
        <w:spacing w:line="480" w:lineRule="auto"/>
        <w:ind w:left="640" w:hanging="640"/>
        <w:rPr>
          <w:rFonts w:ascii="Book Antiqua" w:hAnsi="Book Antiqua" w:cs="Times New Roman"/>
          <w:noProof/>
          <w:szCs w:val="24"/>
        </w:rPr>
      </w:pPr>
      <w:r w:rsidRPr="00C15DAD">
        <w:rPr>
          <w:rFonts w:ascii="Book Antiqua" w:hAnsi="Book Antiqua" w:cs="Times New Roman"/>
          <w:noProof/>
          <w:szCs w:val="24"/>
        </w:rPr>
        <w:t xml:space="preserve">27. </w:t>
      </w:r>
      <w:r w:rsidRPr="00C15DAD">
        <w:rPr>
          <w:rFonts w:ascii="Book Antiqua" w:hAnsi="Book Antiqua" w:cs="Times New Roman"/>
          <w:noProof/>
          <w:szCs w:val="24"/>
        </w:rPr>
        <w:tab/>
        <w:t xml:space="preserve">A. H. Gittis, E. A. Yttri, </w:t>
      </w:r>
      <w:r w:rsidRPr="00C15DAD">
        <w:rPr>
          <w:rFonts w:ascii="Book Antiqua" w:hAnsi="Book Antiqua" w:cs="Times New Roman"/>
          <w:i/>
          <w:iCs/>
          <w:noProof/>
          <w:szCs w:val="24"/>
        </w:rPr>
        <w:t>Curr. Opin. Biomed. Eng.</w:t>
      </w:r>
      <w:r w:rsidRPr="00C15DAD">
        <w:rPr>
          <w:rFonts w:ascii="Book Antiqua" w:hAnsi="Book Antiqua" w:cs="Times New Roman"/>
          <w:noProof/>
          <w:szCs w:val="24"/>
        </w:rPr>
        <w:t xml:space="preserve"> </w:t>
      </w:r>
      <w:r w:rsidRPr="00C15DAD">
        <w:rPr>
          <w:rFonts w:ascii="Book Antiqua" w:hAnsi="Book Antiqua" w:cs="Times New Roman"/>
          <w:b/>
          <w:bCs/>
          <w:noProof/>
          <w:szCs w:val="24"/>
        </w:rPr>
        <w:t>8</w:t>
      </w:r>
      <w:r w:rsidR="00731134">
        <w:rPr>
          <w:rFonts w:ascii="Book Antiqua" w:hAnsi="Book Antiqua" w:cs="Times New Roman"/>
          <w:noProof/>
          <w:szCs w:val="24"/>
        </w:rPr>
        <w:t xml:space="preserve">, 14 </w:t>
      </w:r>
      <w:r w:rsidRPr="00C15DAD">
        <w:rPr>
          <w:rFonts w:ascii="Book Antiqua" w:hAnsi="Book Antiqua" w:cs="Times New Roman"/>
          <w:noProof/>
          <w:szCs w:val="24"/>
        </w:rPr>
        <w:t>(2018).</w:t>
      </w:r>
    </w:p>
    <w:p w14:paraId="42D1D63C" w14:textId="336C8DF2" w:rsidR="000067C2" w:rsidRPr="000067C2" w:rsidRDefault="000067C2" w:rsidP="00AF37E1">
      <w:pPr>
        <w:widowControl w:val="0"/>
        <w:autoSpaceDE w:val="0"/>
        <w:autoSpaceDN w:val="0"/>
        <w:adjustRightInd w:val="0"/>
        <w:spacing w:line="480" w:lineRule="auto"/>
        <w:ind w:left="640" w:hanging="640"/>
        <w:rPr>
          <w:rFonts w:ascii="Book Antiqua" w:hAnsi="Book Antiqua" w:cs="Times New Roman"/>
          <w:noProof/>
          <w:szCs w:val="24"/>
        </w:rPr>
      </w:pPr>
      <w:r>
        <w:rPr>
          <w:rFonts w:ascii="Book Antiqua" w:hAnsi="Book Antiqua" w:cs="Times New Roman"/>
          <w:noProof/>
          <w:szCs w:val="24"/>
        </w:rPr>
        <w:t>28.</w:t>
      </w:r>
      <w:r>
        <w:rPr>
          <w:rFonts w:ascii="Book Antiqua" w:hAnsi="Book Antiqua" w:cs="Times New Roman"/>
          <w:noProof/>
          <w:szCs w:val="24"/>
        </w:rPr>
        <w:tab/>
        <w:t xml:space="preserve">S. Valverde et al., </w:t>
      </w:r>
      <w:r>
        <w:rPr>
          <w:rFonts w:ascii="Book Antiqua" w:hAnsi="Book Antiqua" w:cs="Times New Roman"/>
          <w:i/>
          <w:iCs/>
          <w:noProof/>
          <w:szCs w:val="24"/>
        </w:rPr>
        <w:t xml:space="preserve">Nat. Commun. </w:t>
      </w:r>
      <w:r>
        <w:rPr>
          <w:rFonts w:ascii="Book Antiqua" w:hAnsi="Book Antiqua" w:cs="Times New Roman"/>
          <w:b/>
          <w:bCs/>
          <w:noProof/>
          <w:szCs w:val="24"/>
        </w:rPr>
        <w:t>11,</w:t>
      </w:r>
      <w:r>
        <w:rPr>
          <w:rFonts w:ascii="Book Antiqua" w:hAnsi="Book Antiqua" w:cs="Times New Roman"/>
          <w:noProof/>
          <w:szCs w:val="24"/>
        </w:rPr>
        <w:t xml:space="preserve"> 2388 (2020).</w:t>
      </w:r>
    </w:p>
    <w:p w14:paraId="497A7576" w14:textId="0CBF8CDE" w:rsidR="00AF37E1" w:rsidRPr="00C15DAD" w:rsidRDefault="00AF37E1" w:rsidP="00AF37E1">
      <w:pPr>
        <w:widowControl w:val="0"/>
        <w:autoSpaceDE w:val="0"/>
        <w:autoSpaceDN w:val="0"/>
        <w:adjustRightInd w:val="0"/>
        <w:spacing w:line="480" w:lineRule="auto"/>
        <w:ind w:left="640" w:hanging="640"/>
        <w:rPr>
          <w:rFonts w:ascii="Book Antiqua" w:hAnsi="Book Antiqua" w:cs="Times New Roman"/>
          <w:noProof/>
          <w:szCs w:val="24"/>
        </w:rPr>
      </w:pPr>
      <w:r w:rsidRPr="00C15DAD">
        <w:rPr>
          <w:rFonts w:ascii="Book Antiqua" w:hAnsi="Book Antiqua" w:cs="Times New Roman"/>
          <w:noProof/>
          <w:szCs w:val="24"/>
        </w:rPr>
        <w:t>2</w:t>
      </w:r>
      <w:r w:rsidR="000067C2">
        <w:rPr>
          <w:rFonts w:ascii="Book Antiqua" w:hAnsi="Book Antiqua" w:cs="Times New Roman"/>
          <w:noProof/>
          <w:szCs w:val="24"/>
        </w:rPr>
        <w:t>9</w:t>
      </w:r>
      <w:r w:rsidRPr="00C15DAD">
        <w:rPr>
          <w:rFonts w:ascii="Book Antiqua" w:hAnsi="Book Antiqua" w:cs="Times New Roman"/>
          <w:noProof/>
          <w:szCs w:val="24"/>
        </w:rPr>
        <w:t xml:space="preserve">. </w:t>
      </w:r>
      <w:r w:rsidRPr="00C15DAD">
        <w:rPr>
          <w:rFonts w:ascii="Book Antiqua" w:hAnsi="Book Antiqua" w:cs="Times New Roman"/>
          <w:noProof/>
          <w:szCs w:val="24"/>
        </w:rPr>
        <w:tab/>
        <w:t xml:space="preserve">C. Yu, I. R. Cassar, J. Sambangi, W. M. Grill, </w:t>
      </w:r>
      <w:r w:rsidRPr="00C15DAD">
        <w:rPr>
          <w:rFonts w:ascii="Book Antiqua" w:hAnsi="Book Antiqua" w:cs="Times New Roman"/>
          <w:i/>
          <w:iCs/>
          <w:noProof/>
          <w:szCs w:val="24"/>
        </w:rPr>
        <w:t>J. Neurosci.</w:t>
      </w:r>
      <w:r w:rsidRPr="00C15DAD">
        <w:rPr>
          <w:rFonts w:ascii="Book Antiqua" w:hAnsi="Book Antiqua" w:cs="Times New Roman"/>
          <w:noProof/>
          <w:szCs w:val="24"/>
        </w:rPr>
        <w:t xml:space="preserve"> </w:t>
      </w:r>
      <w:r w:rsidRPr="00C15DAD">
        <w:rPr>
          <w:rFonts w:ascii="Book Antiqua" w:hAnsi="Book Antiqua" w:cs="Times New Roman"/>
          <w:b/>
          <w:bCs/>
          <w:noProof/>
          <w:szCs w:val="24"/>
        </w:rPr>
        <w:t>40</w:t>
      </w:r>
      <w:r w:rsidRPr="00C15DAD">
        <w:rPr>
          <w:rFonts w:ascii="Book Antiqua" w:hAnsi="Book Antiqua" w:cs="Times New Roman"/>
          <w:noProof/>
          <w:szCs w:val="24"/>
        </w:rPr>
        <w:t>, 4323 (2020).</w:t>
      </w:r>
    </w:p>
    <w:p w14:paraId="79F90907" w14:textId="34FB3272" w:rsidR="00AF37E1" w:rsidRDefault="000067C2" w:rsidP="00AF37E1">
      <w:pPr>
        <w:widowControl w:val="0"/>
        <w:autoSpaceDE w:val="0"/>
        <w:autoSpaceDN w:val="0"/>
        <w:adjustRightInd w:val="0"/>
        <w:spacing w:line="480" w:lineRule="auto"/>
        <w:ind w:left="640" w:hanging="640"/>
        <w:rPr>
          <w:rFonts w:ascii="Book Antiqua" w:hAnsi="Book Antiqua" w:cs="Times New Roman"/>
          <w:noProof/>
          <w:szCs w:val="24"/>
        </w:rPr>
      </w:pPr>
      <w:r>
        <w:rPr>
          <w:rFonts w:ascii="Book Antiqua" w:hAnsi="Book Antiqua" w:cs="Times New Roman"/>
          <w:noProof/>
          <w:szCs w:val="24"/>
        </w:rPr>
        <w:t>30</w:t>
      </w:r>
      <w:r w:rsidR="00AF37E1" w:rsidRPr="00C15DAD">
        <w:rPr>
          <w:rFonts w:ascii="Book Antiqua" w:hAnsi="Book Antiqua" w:cs="Times New Roman"/>
          <w:noProof/>
          <w:szCs w:val="24"/>
        </w:rPr>
        <w:t xml:space="preserve">. </w:t>
      </w:r>
      <w:r w:rsidR="00AF37E1" w:rsidRPr="00C15DAD">
        <w:rPr>
          <w:rFonts w:ascii="Book Antiqua" w:hAnsi="Book Antiqua" w:cs="Times New Roman"/>
          <w:noProof/>
          <w:szCs w:val="24"/>
        </w:rPr>
        <w:tab/>
        <w:t>A. V Kravitz</w:t>
      </w:r>
      <w:r w:rsidR="00731134">
        <w:rPr>
          <w:rFonts w:ascii="Book Antiqua" w:hAnsi="Book Antiqua" w:cs="Times New Roman"/>
          <w:noProof/>
          <w:szCs w:val="24"/>
        </w:rPr>
        <w:t xml:space="preserve"> </w:t>
      </w:r>
      <w:r w:rsidR="00731134" w:rsidRPr="00AB5427">
        <w:rPr>
          <w:rFonts w:ascii="Book Antiqua" w:hAnsi="Book Antiqua" w:cs="Times New Roman"/>
          <w:i/>
          <w:iCs/>
          <w:noProof/>
          <w:szCs w:val="24"/>
        </w:rPr>
        <w:t>et al.</w:t>
      </w:r>
      <w:r>
        <w:rPr>
          <w:rFonts w:ascii="Book Antiqua" w:hAnsi="Book Antiqua" w:cs="Times New Roman"/>
          <w:noProof/>
          <w:szCs w:val="24"/>
        </w:rPr>
        <w:t>,</w:t>
      </w:r>
      <w:r w:rsidR="00731134">
        <w:rPr>
          <w:rFonts w:ascii="Book Antiqua" w:hAnsi="Book Antiqua" w:cs="Times New Roman"/>
          <w:noProof/>
          <w:szCs w:val="24"/>
        </w:rPr>
        <w:t xml:space="preserve"> </w:t>
      </w:r>
      <w:r w:rsidR="00AF37E1" w:rsidRPr="00C15DAD">
        <w:rPr>
          <w:rFonts w:ascii="Book Antiqua" w:hAnsi="Book Antiqua" w:cs="Times New Roman"/>
          <w:i/>
          <w:iCs/>
          <w:noProof/>
          <w:szCs w:val="24"/>
        </w:rPr>
        <w:t>Nature</w:t>
      </w:r>
      <w:r w:rsidR="00AF37E1" w:rsidRPr="00C15DAD">
        <w:rPr>
          <w:rFonts w:ascii="Book Antiqua" w:hAnsi="Book Antiqua" w:cs="Times New Roman"/>
          <w:noProof/>
          <w:szCs w:val="24"/>
        </w:rPr>
        <w:t xml:space="preserve">. </w:t>
      </w:r>
      <w:r w:rsidR="00AF37E1" w:rsidRPr="00C15DAD">
        <w:rPr>
          <w:rFonts w:ascii="Book Antiqua" w:hAnsi="Book Antiqua" w:cs="Times New Roman"/>
          <w:b/>
          <w:bCs/>
          <w:noProof/>
          <w:szCs w:val="24"/>
        </w:rPr>
        <w:t>466</w:t>
      </w:r>
      <w:r w:rsidR="00AF37E1" w:rsidRPr="00C15DAD">
        <w:rPr>
          <w:rFonts w:ascii="Book Antiqua" w:hAnsi="Book Antiqua" w:cs="Times New Roman"/>
          <w:noProof/>
          <w:szCs w:val="24"/>
        </w:rPr>
        <w:t>, 622 (2010).</w:t>
      </w:r>
    </w:p>
    <w:p w14:paraId="23CB1775" w14:textId="51211D7F" w:rsidR="00BC4967" w:rsidRPr="00C15DAD" w:rsidRDefault="00BC4967" w:rsidP="00AF37E1">
      <w:pPr>
        <w:widowControl w:val="0"/>
        <w:autoSpaceDE w:val="0"/>
        <w:autoSpaceDN w:val="0"/>
        <w:adjustRightInd w:val="0"/>
        <w:spacing w:line="480" w:lineRule="auto"/>
        <w:ind w:left="640" w:hanging="640"/>
        <w:rPr>
          <w:rFonts w:ascii="Book Antiqua" w:hAnsi="Book Antiqua" w:cs="Times New Roman"/>
          <w:noProof/>
          <w:szCs w:val="24"/>
        </w:rPr>
      </w:pPr>
      <w:r>
        <w:rPr>
          <w:rFonts w:ascii="Book Antiqua" w:hAnsi="Book Antiqua" w:cs="Times New Roman"/>
          <w:noProof/>
          <w:szCs w:val="24"/>
        </w:rPr>
        <w:t>31.</w:t>
      </w:r>
      <w:r>
        <w:rPr>
          <w:rFonts w:ascii="Book Antiqua" w:hAnsi="Book Antiqua" w:cs="Times New Roman"/>
          <w:noProof/>
          <w:szCs w:val="24"/>
        </w:rPr>
        <w:tab/>
      </w:r>
      <w:bookmarkStart w:id="0" w:name="_Hlk78794397"/>
      <w:r w:rsidR="001736F3">
        <w:rPr>
          <w:rFonts w:ascii="Book Antiqua" w:hAnsi="Book Antiqua" w:cs="Times New Roman"/>
          <w:noProof/>
          <w:szCs w:val="24"/>
        </w:rPr>
        <w:t xml:space="preserve">K. J. Mastro, R. S. Bouchard, H. A. K. Holt, A. H. Gittis, </w:t>
      </w:r>
      <w:r w:rsidR="001736F3">
        <w:rPr>
          <w:rFonts w:ascii="Book Antiqua" w:hAnsi="Book Antiqua" w:cs="Times New Roman"/>
          <w:i/>
          <w:iCs/>
          <w:noProof/>
          <w:szCs w:val="24"/>
        </w:rPr>
        <w:t xml:space="preserve">J. Neurosci. </w:t>
      </w:r>
      <w:r w:rsidR="001736F3">
        <w:rPr>
          <w:rFonts w:ascii="Book Antiqua" w:hAnsi="Book Antiqua" w:cs="Times New Roman"/>
          <w:b/>
          <w:bCs/>
          <w:noProof/>
          <w:szCs w:val="24"/>
        </w:rPr>
        <w:t xml:space="preserve">34, </w:t>
      </w:r>
      <w:r w:rsidR="001736F3">
        <w:rPr>
          <w:rFonts w:ascii="Book Antiqua" w:hAnsi="Book Antiqua" w:cs="Times New Roman"/>
          <w:noProof/>
          <w:szCs w:val="24"/>
        </w:rPr>
        <w:t>2087 (2014)</w:t>
      </w:r>
      <w:r>
        <w:rPr>
          <w:rFonts w:ascii="Book Antiqua" w:hAnsi="Book Antiqua" w:cs="Times New Roman"/>
          <w:noProof/>
          <w:szCs w:val="24"/>
        </w:rPr>
        <w:t>.</w:t>
      </w:r>
    </w:p>
    <w:bookmarkEnd w:id="0"/>
    <w:p w14:paraId="61DC5797" w14:textId="1B60A90C" w:rsidR="00AF37E1" w:rsidRPr="00C15DAD" w:rsidRDefault="00AF37E1" w:rsidP="00676AAB">
      <w:pPr>
        <w:widowControl w:val="0"/>
        <w:autoSpaceDE w:val="0"/>
        <w:autoSpaceDN w:val="0"/>
        <w:adjustRightInd w:val="0"/>
        <w:spacing w:line="480" w:lineRule="auto"/>
        <w:rPr>
          <w:rFonts w:ascii="Book Antiqua" w:hAnsi="Book Antiqua" w:cs="Times New Roman"/>
          <w:noProof/>
          <w:szCs w:val="24"/>
        </w:rPr>
      </w:pPr>
      <w:r w:rsidRPr="00C15DAD">
        <w:rPr>
          <w:rFonts w:ascii="Book Antiqua" w:hAnsi="Book Antiqua" w:cs="Times New Roman"/>
          <w:noProof/>
          <w:szCs w:val="24"/>
        </w:rPr>
        <w:t>3</w:t>
      </w:r>
      <w:r w:rsidR="00BC4967">
        <w:rPr>
          <w:rFonts w:ascii="Book Antiqua" w:hAnsi="Book Antiqua" w:cs="Times New Roman"/>
          <w:noProof/>
          <w:szCs w:val="24"/>
        </w:rPr>
        <w:t>2</w:t>
      </w:r>
      <w:r w:rsidRPr="00C15DAD">
        <w:rPr>
          <w:rFonts w:ascii="Book Antiqua" w:hAnsi="Book Antiqua" w:cs="Times New Roman"/>
          <w:noProof/>
          <w:szCs w:val="24"/>
        </w:rPr>
        <w:t xml:space="preserve">. </w:t>
      </w:r>
      <w:r w:rsidRPr="00C15DAD">
        <w:rPr>
          <w:rFonts w:ascii="Book Antiqua" w:hAnsi="Book Antiqua" w:cs="Times New Roman"/>
          <w:noProof/>
          <w:szCs w:val="24"/>
        </w:rPr>
        <w:tab/>
        <w:t>D. T. Brocker</w:t>
      </w:r>
      <w:r w:rsidR="00731134">
        <w:rPr>
          <w:rFonts w:ascii="Book Antiqua" w:hAnsi="Book Antiqua" w:cs="Times New Roman"/>
          <w:noProof/>
          <w:szCs w:val="24"/>
        </w:rPr>
        <w:t xml:space="preserve"> </w:t>
      </w:r>
      <w:r w:rsidR="00731134" w:rsidRPr="00AB5427">
        <w:rPr>
          <w:rFonts w:ascii="Book Antiqua" w:hAnsi="Book Antiqua" w:cs="Times New Roman"/>
          <w:i/>
          <w:iCs/>
          <w:noProof/>
          <w:szCs w:val="24"/>
        </w:rPr>
        <w:t>et al.</w:t>
      </w:r>
      <w:r w:rsidR="000067C2">
        <w:rPr>
          <w:rFonts w:ascii="Book Antiqua" w:hAnsi="Book Antiqua" w:cs="Times New Roman"/>
          <w:noProof/>
          <w:szCs w:val="24"/>
        </w:rPr>
        <w:t>,</w:t>
      </w:r>
      <w:r w:rsidR="00731134">
        <w:rPr>
          <w:rFonts w:ascii="Book Antiqua" w:hAnsi="Book Antiqua" w:cs="Times New Roman"/>
          <w:noProof/>
          <w:szCs w:val="24"/>
        </w:rPr>
        <w:t xml:space="preserve"> </w:t>
      </w:r>
      <w:r w:rsidRPr="00C15DAD">
        <w:rPr>
          <w:rFonts w:ascii="Book Antiqua" w:hAnsi="Book Antiqua" w:cs="Times New Roman"/>
          <w:i/>
          <w:iCs/>
          <w:noProof/>
          <w:szCs w:val="24"/>
        </w:rPr>
        <w:t>Sci. Transl. Med.</w:t>
      </w:r>
      <w:r w:rsidRPr="00C15DAD">
        <w:rPr>
          <w:rFonts w:ascii="Book Antiqua" w:hAnsi="Book Antiqua" w:cs="Times New Roman"/>
          <w:noProof/>
          <w:szCs w:val="24"/>
        </w:rPr>
        <w:t xml:space="preserve"> </w:t>
      </w:r>
      <w:r w:rsidRPr="00C15DAD">
        <w:rPr>
          <w:rFonts w:ascii="Book Antiqua" w:hAnsi="Book Antiqua" w:cs="Times New Roman"/>
          <w:b/>
          <w:bCs/>
          <w:noProof/>
          <w:szCs w:val="24"/>
        </w:rPr>
        <w:t>9</w:t>
      </w:r>
      <w:r w:rsidR="00AF5F81">
        <w:rPr>
          <w:rFonts w:ascii="Book Antiqua" w:hAnsi="Book Antiqua" w:cs="Times New Roman"/>
          <w:b/>
          <w:bCs/>
          <w:noProof/>
          <w:szCs w:val="24"/>
        </w:rPr>
        <w:t xml:space="preserve">, </w:t>
      </w:r>
      <w:r w:rsidR="00AF5F81">
        <w:rPr>
          <w:rFonts w:ascii="Book Antiqua" w:hAnsi="Book Antiqua" w:cs="Times New Roman"/>
          <w:noProof/>
          <w:szCs w:val="24"/>
        </w:rPr>
        <w:t>eaah3532</w:t>
      </w:r>
      <w:r w:rsidRPr="00C15DAD">
        <w:rPr>
          <w:rFonts w:ascii="Book Antiqua" w:hAnsi="Book Antiqua" w:cs="Times New Roman"/>
          <w:noProof/>
          <w:szCs w:val="24"/>
        </w:rPr>
        <w:t xml:space="preserve"> (2017).</w:t>
      </w:r>
    </w:p>
    <w:p w14:paraId="5D19140B" w14:textId="629A7D35" w:rsidR="00AF37E1" w:rsidRPr="00C15DAD" w:rsidRDefault="00AF37E1" w:rsidP="00AF37E1">
      <w:pPr>
        <w:widowControl w:val="0"/>
        <w:autoSpaceDE w:val="0"/>
        <w:autoSpaceDN w:val="0"/>
        <w:adjustRightInd w:val="0"/>
        <w:spacing w:line="480" w:lineRule="auto"/>
        <w:ind w:left="640" w:hanging="640"/>
        <w:rPr>
          <w:rFonts w:ascii="Book Antiqua" w:hAnsi="Book Antiqua"/>
          <w:noProof/>
        </w:rPr>
      </w:pPr>
      <w:r w:rsidRPr="00C15DAD">
        <w:rPr>
          <w:rFonts w:ascii="Book Antiqua" w:hAnsi="Book Antiqua" w:cs="Times New Roman"/>
          <w:noProof/>
          <w:szCs w:val="24"/>
        </w:rPr>
        <w:t>3</w:t>
      </w:r>
      <w:r w:rsidR="00BC4967">
        <w:rPr>
          <w:rFonts w:ascii="Book Antiqua" w:hAnsi="Book Antiqua" w:cs="Times New Roman"/>
          <w:noProof/>
          <w:szCs w:val="24"/>
        </w:rPr>
        <w:t>3</w:t>
      </w:r>
      <w:r w:rsidRPr="00C15DAD">
        <w:rPr>
          <w:rFonts w:ascii="Book Antiqua" w:hAnsi="Book Antiqua" w:cs="Times New Roman"/>
          <w:noProof/>
          <w:szCs w:val="24"/>
        </w:rPr>
        <w:t xml:space="preserve">. </w:t>
      </w:r>
      <w:r w:rsidRPr="00C15DAD">
        <w:rPr>
          <w:rFonts w:ascii="Book Antiqua" w:hAnsi="Book Antiqua" w:cs="Times New Roman"/>
          <w:noProof/>
          <w:szCs w:val="24"/>
        </w:rPr>
        <w:tab/>
        <w:t xml:space="preserve">A. Karatzoglou, K. Hornik, A. Smola, A. Zeileis, </w:t>
      </w:r>
      <w:r w:rsidRPr="00C15DAD">
        <w:rPr>
          <w:rFonts w:ascii="Book Antiqua" w:hAnsi="Book Antiqua" w:cs="Times New Roman"/>
          <w:i/>
          <w:iCs/>
          <w:noProof/>
          <w:szCs w:val="24"/>
        </w:rPr>
        <w:t>J. Stat. Softw.</w:t>
      </w:r>
      <w:r w:rsidRPr="00C15DAD">
        <w:rPr>
          <w:rFonts w:ascii="Book Antiqua" w:hAnsi="Book Antiqua" w:cs="Times New Roman"/>
          <w:noProof/>
          <w:szCs w:val="24"/>
        </w:rPr>
        <w:t xml:space="preserve"> </w:t>
      </w:r>
      <w:r w:rsidRPr="00C15DAD">
        <w:rPr>
          <w:rFonts w:ascii="Book Antiqua" w:hAnsi="Book Antiqua" w:cs="Times New Roman"/>
          <w:b/>
          <w:bCs/>
          <w:noProof/>
          <w:szCs w:val="24"/>
        </w:rPr>
        <w:t>11</w:t>
      </w:r>
      <w:r w:rsidRPr="00C15DAD">
        <w:rPr>
          <w:rFonts w:ascii="Book Antiqua" w:hAnsi="Book Antiqua" w:cs="Times New Roman"/>
          <w:noProof/>
          <w:szCs w:val="24"/>
        </w:rPr>
        <w:t>, 1 (2004).</w:t>
      </w:r>
    </w:p>
    <w:p w14:paraId="69506367" w14:textId="5551DDD7" w:rsidR="00DE22E6" w:rsidRPr="00C15DAD" w:rsidRDefault="0070173C" w:rsidP="008A5F45">
      <w:pPr>
        <w:spacing w:line="480" w:lineRule="auto"/>
        <w:rPr>
          <w:rFonts w:ascii="Book Antiqua" w:hAnsi="Book Antiqua"/>
        </w:rPr>
      </w:pPr>
      <w:r w:rsidRPr="00C15DAD">
        <w:rPr>
          <w:rFonts w:ascii="Book Antiqua" w:hAnsi="Book Antiqua"/>
        </w:rPr>
        <w:fldChar w:fldCharType="end"/>
      </w:r>
    </w:p>
    <w:p w14:paraId="3FC15470" w14:textId="77777777" w:rsidR="00663D5C" w:rsidRPr="00C15DAD" w:rsidRDefault="00663D5C" w:rsidP="008A5F45">
      <w:pPr>
        <w:spacing w:line="480" w:lineRule="auto"/>
        <w:rPr>
          <w:rFonts w:ascii="Book Antiqua" w:hAnsi="Book Antiqua"/>
          <w:b/>
        </w:rPr>
      </w:pPr>
    </w:p>
    <w:p w14:paraId="4E083A03" w14:textId="1833FD8A" w:rsidR="00663D5C" w:rsidRPr="00C15DAD" w:rsidRDefault="0064504E" w:rsidP="008A5F45">
      <w:pPr>
        <w:spacing w:line="480" w:lineRule="auto"/>
        <w:rPr>
          <w:rFonts w:ascii="Book Antiqua" w:hAnsi="Book Antiqua"/>
          <w:b/>
        </w:rPr>
      </w:pPr>
      <w:r>
        <w:rPr>
          <w:rFonts w:ascii="Book Antiqua" w:hAnsi="Book Antiqua"/>
          <w:b/>
        </w:rPr>
        <w:t>References and Notes:</w:t>
      </w:r>
    </w:p>
    <w:p w14:paraId="4B187376" w14:textId="1D9CEC39" w:rsidR="00663D5C" w:rsidRPr="00C15DAD" w:rsidRDefault="00663D5C" w:rsidP="008A5F45">
      <w:pPr>
        <w:spacing w:line="480" w:lineRule="auto"/>
        <w:rPr>
          <w:rFonts w:ascii="Book Antiqua" w:hAnsi="Book Antiqua"/>
          <w:bCs/>
        </w:rPr>
      </w:pPr>
      <w:r w:rsidRPr="00C15DAD">
        <w:rPr>
          <w:rFonts w:ascii="Book Antiqua" w:hAnsi="Book Antiqua"/>
          <w:b/>
        </w:rPr>
        <w:t xml:space="preserve">Acknowledgements: </w:t>
      </w:r>
      <w:r w:rsidRPr="00C15DAD">
        <w:rPr>
          <w:rFonts w:ascii="Book Antiqua" w:hAnsi="Book Antiqua"/>
          <w:bCs/>
        </w:rPr>
        <w:t>Special thanks to Jenna Schwenk and Christen Snyder for expert animal care and technical assistance</w:t>
      </w:r>
      <w:r w:rsidR="001B4548" w:rsidRPr="00C15DAD">
        <w:rPr>
          <w:rFonts w:ascii="Book Antiqua" w:hAnsi="Book Antiqua"/>
          <w:bCs/>
        </w:rPr>
        <w:t>, Jonathan Schorr for DBS training and guidance, and Rick Gerk</w:t>
      </w:r>
      <w:r w:rsidR="00B6255D" w:rsidRPr="00C15DAD">
        <w:rPr>
          <w:rFonts w:ascii="Book Antiqua" w:hAnsi="Book Antiqua"/>
          <w:bCs/>
        </w:rPr>
        <w:t>i</w:t>
      </w:r>
      <w:r w:rsidR="001B4548" w:rsidRPr="00C15DAD">
        <w:rPr>
          <w:rFonts w:ascii="Book Antiqua" w:hAnsi="Book Antiqua"/>
          <w:bCs/>
        </w:rPr>
        <w:t>n for</w:t>
      </w:r>
      <w:r w:rsidR="00B6255D" w:rsidRPr="00C15DAD">
        <w:rPr>
          <w:rFonts w:ascii="Book Antiqua" w:hAnsi="Book Antiqua"/>
          <w:bCs/>
        </w:rPr>
        <w:t xml:space="preserve"> specialized IGOR analysis and acquisition routines.</w:t>
      </w:r>
    </w:p>
    <w:p w14:paraId="38ECEEB5" w14:textId="77777777" w:rsidR="001E15F2" w:rsidRPr="00C15DAD" w:rsidRDefault="001E15F2" w:rsidP="008A5F45">
      <w:pPr>
        <w:spacing w:line="480" w:lineRule="auto"/>
        <w:rPr>
          <w:rFonts w:ascii="Book Antiqua" w:hAnsi="Book Antiqua"/>
          <w:bCs/>
        </w:rPr>
      </w:pPr>
    </w:p>
    <w:p w14:paraId="362DD546" w14:textId="5F44D656" w:rsidR="00663D5C" w:rsidRPr="00C15DAD" w:rsidRDefault="00663D5C" w:rsidP="008A5F45">
      <w:pPr>
        <w:spacing w:line="480" w:lineRule="auto"/>
        <w:rPr>
          <w:rFonts w:ascii="Book Antiqua" w:hAnsi="Book Antiqua"/>
          <w:b/>
        </w:rPr>
      </w:pPr>
      <w:r w:rsidRPr="00C15DAD">
        <w:rPr>
          <w:rFonts w:ascii="Book Antiqua" w:hAnsi="Book Antiqua"/>
          <w:b/>
          <w:bCs/>
          <w:lang w:val="en-US"/>
        </w:rPr>
        <w:t>Funding:</w:t>
      </w:r>
      <w:r w:rsidRPr="00C15DAD">
        <w:rPr>
          <w:rFonts w:ascii="Book Antiqua" w:hAnsi="Book Antiqua"/>
          <w:b/>
          <w:lang w:val="en-US"/>
        </w:rPr>
        <w:t xml:space="preserve"> </w:t>
      </w:r>
    </w:p>
    <w:p w14:paraId="46CD282D" w14:textId="53A8C2C5" w:rsidR="00663D5C" w:rsidRDefault="00663D5C" w:rsidP="008A5F45">
      <w:pPr>
        <w:spacing w:line="480" w:lineRule="auto"/>
        <w:rPr>
          <w:rFonts w:ascii="Book Antiqua" w:hAnsi="Book Antiqua"/>
          <w:bCs/>
        </w:rPr>
      </w:pPr>
      <w:r w:rsidRPr="00C15DAD">
        <w:rPr>
          <w:rFonts w:ascii="Book Antiqua" w:hAnsi="Book Antiqua"/>
          <w:bCs/>
        </w:rPr>
        <w:t>Richard King Mellon Foundation Presidential Fellowship in the Life Sciences  (TAS)</w:t>
      </w:r>
    </w:p>
    <w:p w14:paraId="0C44F2E2" w14:textId="181CE4ED" w:rsidR="00C7445F" w:rsidRPr="00C15DAD" w:rsidRDefault="00C7445F" w:rsidP="008A5F45">
      <w:pPr>
        <w:spacing w:line="480" w:lineRule="auto"/>
        <w:rPr>
          <w:rFonts w:ascii="Book Antiqua" w:hAnsi="Book Antiqua"/>
          <w:bCs/>
        </w:rPr>
      </w:pPr>
      <w:r>
        <w:rPr>
          <w:rFonts w:ascii="Book Antiqua" w:hAnsi="Book Antiqua"/>
          <w:bCs/>
        </w:rPr>
        <w:t>Lane Fellowship in Computational Biology (IMK)</w:t>
      </w:r>
    </w:p>
    <w:p w14:paraId="20200521" w14:textId="74A5CF4F" w:rsidR="00663D5C" w:rsidRDefault="00663D5C" w:rsidP="008A5F45">
      <w:pPr>
        <w:spacing w:line="480" w:lineRule="auto"/>
        <w:rPr>
          <w:rFonts w:ascii="Book Antiqua" w:hAnsi="Book Antiqua"/>
          <w:bCs/>
        </w:rPr>
      </w:pPr>
      <w:r w:rsidRPr="00C15DAD">
        <w:rPr>
          <w:rFonts w:ascii="Book Antiqua" w:hAnsi="Book Antiqua"/>
          <w:bCs/>
        </w:rPr>
        <w:t>Michael J. Fox Foundation (AHG)</w:t>
      </w:r>
    </w:p>
    <w:p w14:paraId="180F081B" w14:textId="6743C848" w:rsidR="002A1A57" w:rsidRPr="00C15DAD" w:rsidRDefault="002A1A57" w:rsidP="008A5F45">
      <w:pPr>
        <w:spacing w:line="480" w:lineRule="auto"/>
        <w:rPr>
          <w:rFonts w:ascii="Book Antiqua" w:hAnsi="Book Antiqua"/>
          <w:bCs/>
        </w:rPr>
      </w:pPr>
      <w:r>
        <w:rPr>
          <w:rFonts w:ascii="Book Antiqua" w:hAnsi="Book Antiqua"/>
          <w:bCs/>
        </w:rPr>
        <w:lastRenderedPageBreak/>
        <w:t xml:space="preserve">National Institutes of Health grant </w:t>
      </w:r>
      <w:r w:rsidRPr="002A1A57">
        <w:rPr>
          <w:rFonts w:ascii="Book Antiqua" w:hAnsi="Book Antiqua"/>
          <w:bCs/>
        </w:rPr>
        <w:t>T32GM008208</w:t>
      </w:r>
      <w:r>
        <w:rPr>
          <w:rFonts w:ascii="Book Antiqua" w:hAnsi="Book Antiqua"/>
          <w:bCs/>
        </w:rPr>
        <w:t xml:space="preserve"> (SN)</w:t>
      </w:r>
    </w:p>
    <w:p w14:paraId="0DC6704C" w14:textId="4487B23F" w:rsidR="00663D5C" w:rsidRPr="00C15DAD" w:rsidRDefault="00663D5C" w:rsidP="008A5F45">
      <w:pPr>
        <w:spacing w:line="480" w:lineRule="auto"/>
        <w:rPr>
          <w:rFonts w:ascii="Book Antiqua" w:hAnsi="Book Antiqua"/>
          <w:bCs/>
        </w:rPr>
      </w:pPr>
      <w:r w:rsidRPr="00C15DAD">
        <w:rPr>
          <w:rFonts w:ascii="Book Antiqua" w:hAnsi="Book Antiqua"/>
          <w:bCs/>
        </w:rPr>
        <w:t>National Institutes of Health grant R01NS101016 (AHG)</w:t>
      </w:r>
    </w:p>
    <w:p w14:paraId="16AD5A6D" w14:textId="27571533" w:rsidR="00663D5C" w:rsidRPr="00C15DAD" w:rsidRDefault="00663D5C" w:rsidP="008A5F45">
      <w:pPr>
        <w:spacing w:line="480" w:lineRule="auto"/>
        <w:rPr>
          <w:rFonts w:ascii="Book Antiqua" w:hAnsi="Book Antiqua"/>
          <w:bCs/>
        </w:rPr>
      </w:pPr>
      <w:r w:rsidRPr="00C15DAD">
        <w:rPr>
          <w:rFonts w:ascii="Book Antiqua" w:hAnsi="Book Antiqua"/>
          <w:bCs/>
        </w:rPr>
        <w:t>National Institutes of Health grant R01NS104835 (AHG)</w:t>
      </w:r>
    </w:p>
    <w:p w14:paraId="1372BAA0" w14:textId="52D4FA20" w:rsidR="00663D5C" w:rsidRPr="00C15DAD" w:rsidRDefault="00663D5C" w:rsidP="008A5F45">
      <w:pPr>
        <w:spacing w:line="480" w:lineRule="auto"/>
        <w:rPr>
          <w:rFonts w:ascii="Book Antiqua" w:hAnsi="Book Antiqua"/>
          <w:bCs/>
        </w:rPr>
      </w:pPr>
      <w:r w:rsidRPr="00C15DAD">
        <w:rPr>
          <w:rFonts w:ascii="Book Antiqua" w:hAnsi="Book Antiqua"/>
          <w:bCs/>
        </w:rPr>
        <w:t>National Institutes of Health grant R01NS117058 (AHG)</w:t>
      </w:r>
    </w:p>
    <w:p w14:paraId="57709FC0" w14:textId="77777777" w:rsidR="00663D5C" w:rsidRPr="00C15DAD" w:rsidRDefault="00663D5C" w:rsidP="008A5F45">
      <w:pPr>
        <w:spacing w:line="480" w:lineRule="auto"/>
        <w:rPr>
          <w:rFonts w:ascii="Book Antiqua" w:hAnsi="Book Antiqua"/>
          <w:bCs/>
        </w:rPr>
      </w:pPr>
    </w:p>
    <w:p w14:paraId="5F740729" w14:textId="77777777" w:rsidR="00663D5C" w:rsidRPr="00C15DAD" w:rsidRDefault="00663D5C" w:rsidP="008A5F45">
      <w:pPr>
        <w:spacing w:line="480" w:lineRule="auto"/>
        <w:rPr>
          <w:rFonts w:ascii="Book Antiqua" w:hAnsi="Book Antiqua"/>
          <w:b/>
        </w:rPr>
      </w:pPr>
      <w:r w:rsidRPr="00C15DAD">
        <w:rPr>
          <w:rFonts w:ascii="Book Antiqua" w:hAnsi="Book Antiqua"/>
          <w:b/>
          <w:lang w:val="en-US"/>
        </w:rPr>
        <w:t>Author contributions:</w:t>
      </w:r>
      <w:r w:rsidRPr="00C15DAD">
        <w:rPr>
          <w:rFonts w:ascii="Book Antiqua" w:hAnsi="Book Antiqua"/>
          <w:b/>
        </w:rPr>
        <w:t xml:space="preserve"> </w:t>
      </w:r>
    </w:p>
    <w:p w14:paraId="31831A36" w14:textId="5AF13F2B" w:rsidR="00663D5C" w:rsidRPr="00C15DAD" w:rsidRDefault="00663D5C" w:rsidP="008A5F45">
      <w:pPr>
        <w:spacing w:line="480" w:lineRule="auto"/>
        <w:rPr>
          <w:rFonts w:ascii="Book Antiqua" w:hAnsi="Book Antiqua"/>
          <w:bCs/>
          <w:lang w:val="en-US"/>
        </w:rPr>
      </w:pPr>
      <w:r w:rsidRPr="00C15DAD">
        <w:rPr>
          <w:rFonts w:ascii="Book Antiqua" w:hAnsi="Book Antiqua"/>
          <w:bCs/>
          <w:lang w:val="en-US"/>
        </w:rPr>
        <w:t>Conceptualization</w:t>
      </w:r>
      <w:r w:rsidR="00492D96" w:rsidRPr="00C15DAD">
        <w:rPr>
          <w:rFonts w:ascii="Book Antiqua" w:hAnsi="Book Antiqua"/>
          <w:bCs/>
          <w:lang w:val="en-US"/>
        </w:rPr>
        <w:t xml:space="preserve"> and Methodology</w:t>
      </w:r>
      <w:r w:rsidRPr="00C15DAD">
        <w:rPr>
          <w:rFonts w:ascii="Book Antiqua" w:hAnsi="Book Antiqua"/>
          <w:bCs/>
          <w:lang w:val="en-US"/>
        </w:rPr>
        <w:t xml:space="preserve">: </w:t>
      </w:r>
      <w:r w:rsidR="00492D96" w:rsidRPr="00C15DAD">
        <w:rPr>
          <w:rFonts w:ascii="Book Antiqua" w:hAnsi="Book Antiqua"/>
          <w:bCs/>
          <w:lang w:val="en-US"/>
        </w:rPr>
        <w:t>AHG, TAS, BRI, ARP</w:t>
      </w:r>
    </w:p>
    <w:p w14:paraId="0D915081" w14:textId="7B6A04D1" w:rsidR="00663D5C" w:rsidRPr="00C15DAD" w:rsidRDefault="00663D5C" w:rsidP="008A5F45">
      <w:pPr>
        <w:spacing w:line="480" w:lineRule="auto"/>
        <w:rPr>
          <w:rFonts w:ascii="Book Antiqua" w:hAnsi="Book Antiqua"/>
          <w:bCs/>
          <w:lang w:val="en-US"/>
        </w:rPr>
      </w:pPr>
      <w:r w:rsidRPr="00C15DAD">
        <w:rPr>
          <w:rFonts w:ascii="Book Antiqua" w:hAnsi="Book Antiqua"/>
          <w:bCs/>
          <w:lang w:val="en-US"/>
        </w:rPr>
        <w:t xml:space="preserve">Investigation: </w:t>
      </w:r>
      <w:r w:rsidR="00492D96" w:rsidRPr="00C15DAD">
        <w:rPr>
          <w:rFonts w:ascii="Book Antiqua" w:hAnsi="Book Antiqua"/>
          <w:bCs/>
          <w:lang w:val="en-US"/>
        </w:rPr>
        <w:t>AHG, TAS, SN, ARP, NT, IMK, YG</w:t>
      </w:r>
    </w:p>
    <w:p w14:paraId="1ACA11E6" w14:textId="73D7C55A" w:rsidR="00663D5C" w:rsidRPr="00C15DAD" w:rsidRDefault="00663D5C" w:rsidP="008A5F45">
      <w:pPr>
        <w:spacing w:line="480" w:lineRule="auto"/>
        <w:rPr>
          <w:rFonts w:ascii="Book Antiqua" w:hAnsi="Book Antiqua"/>
          <w:bCs/>
          <w:lang w:val="en-US"/>
        </w:rPr>
      </w:pPr>
      <w:r w:rsidRPr="00C15DAD">
        <w:rPr>
          <w:rFonts w:ascii="Book Antiqua" w:hAnsi="Book Antiqua"/>
          <w:bCs/>
          <w:lang w:val="en-US"/>
        </w:rPr>
        <w:t xml:space="preserve">Visualization: </w:t>
      </w:r>
      <w:r w:rsidR="00492D96" w:rsidRPr="00C15DAD">
        <w:rPr>
          <w:rFonts w:ascii="Book Antiqua" w:hAnsi="Book Antiqua"/>
          <w:bCs/>
          <w:lang w:val="en-US"/>
        </w:rPr>
        <w:t>AHG, TAS</w:t>
      </w:r>
      <w:r w:rsidR="0012198B" w:rsidRPr="00C15DAD">
        <w:rPr>
          <w:rFonts w:ascii="Book Antiqua" w:hAnsi="Book Antiqua"/>
          <w:bCs/>
          <w:lang w:val="en-US"/>
        </w:rPr>
        <w:t>, BRI</w:t>
      </w:r>
      <w:r w:rsidR="00337F1A" w:rsidRPr="00C15DAD">
        <w:rPr>
          <w:rFonts w:ascii="Book Antiqua" w:hAnsi="Book Antiqua"/>
          <w:bCs/>
          <w:lang w:val="en-US"/>
        </w:rPr>
        <w:t>, SN</w:t>
      </w:r>
    </w:p>
    <w:p w14:paraId="551D5E66" w14:textId="0F481C3E" w:rsidR="00663D5C" w:rsidRPr="00C15DAD" w:rsidRDefault="00663D5C" w:rsidP="008A5F45">
      <w:pPr>
        <w:spacing w:line="480" w:lineRule="auto"/>
        <w:rPr>
          <w:rFonts w:ascii="Book Antiqua" w:hAnsi="Book Antiqua"/>
          <w:bCs/>
          <w:lang w:val="en-US"/>
        </w:rPr>
      </w:pPr>
      <w:r w:rsidRPr="00C15DAD">
        <w:rPr>
          <w:rFonts w:ascii="Book Antiqua" w:hAnsi="Book Antiqua"/>
          <w:bCs/>
          <w:lang w:val="en-US"/>
        </w:rPr>
        <w:t xml:space="preserve">Funding acquisition: </w:t>
      </w:r>
      <w:r w:rsidR="00492D96" w:rsidRPr="00C15DAD">
        <w:rPr>
          <w:rFonts w:ascii="Book Antiqua" w:hAnsi="Book Antiqua"/>
          <w:bCs/>
          <w:lang w:val="en-US"/>
        </w:rPr>
        <w:t>AHG, TAS</w:t>
      </w:r>
    </w:p>
    <w:p w14:paraId="62BB5195" w14:textId="062F0EDA" w:rsidR="00663D5C" w:rsidRPr="00C15DAD" w:rsidRDefault="00663D5C" w:rsidP="008A5F45">
      <w:pPr>
        <w:spacing w:line="480" w:lineRule="auto"/>
        <w:rPr>
          <w:rFonts w:ascii="Book Antiqua" w:hAnsi="Book Antiqua"/>
          <w:bCs/>
          <w:lang w:val="en-US"/>
        </w:rPr>
      </w:pPr>
      <w:r w:rsidRPr="00C15DAD">
        <w:rPr>
          <w:rFonts w:ascii="Book Antiqua" w:hAnsi="Book Antiqua"/>
          <w:bCs/>
          <w:lang w:val="en-US"/>
        </w:rPr>
        <w:t xml:space="preserve">Project administration: </w:t>
      </w:r>
      <w:r w:rsidR="00492D96" w:rsidRPr="00C15DAD">
        <w:rPr>
          <w:rFonts w:ascii="Book Antiqua" w:hAnsi="Book Antiqua"/>
          <w:bCs/>
          <w:lang w:val="en-US"/>
        </w:rPr>
        <w:t>AHG</w:t>
      </w:r>
    </w:p>
    <w:p w14:paraId="641BE798" w14:textId="0B1F4206" w:rsidR="00663D5C" w:rsidRPr="00C15DAD" w:rsidRDefault="00663D5C" w:rsidP="008A5F45">
      <w:pPr>
        <w:spacing w:line="480" w:lineRule="auto"/>
        <w:rPr>
          <w:rFonts w:ascii="Book Antiqua" w:hAnsi="Book Antiqua"/>
          <w:bCs/>
          <w:lang w:val="en-US"/>
        </w:rPr>
      </w:pPr>
      <w:r w:rsidRPr="00C15DAD">
        <w:rPr>
          <w:rFonts w:ascii="Book Antiqua" w:hAnsi="Book Antiqua"/>
          <w:bCs/>
          <w:lang w:val="en-US"/>
        </w:rPr>
        <w:t>Writing</w:t>
      </w:r>
      <w:r w:rsidR="00492D96" w:rsidRPr="00C15DAD">
        <w:rPr>
          <w:rFonts w:ascii="Book Antiqua" w:hAnsi="Book Antiqua"/>
          <w:bCs/>
          <w:lang w:val="en-US"/>
        </w:rPr>
        <w:t xml:space="preserve">: </w:t>
      </w:r>
      <w:r w:rsidRPr="00C15DAD">
        <w:rPr>
          <w:rFonts w:ascii="Book Antiqua" w:hAnsi="Book Antiqua"/>
          <w:bCs/>
          <w:lang w:val="en-US"/>
        </w:rPr>
        <w:t xml:space="preserve"> </w:t>
      </w:r>
      <w:r w:rsidR="00492D96" w:rsidRPr="00C15DAD">
        <w:rPr>
          <w:rFonts w:ascii="Book Antiqua" w:hAnsi="Book Antiqua"/>
          <w:bCs/>
          <w:lang w:val="en-US"/>
        </w:rPr>
        <w:t xml:space="preserve">AHG, TAS, </w:t>
      </w:r>
      <w:r w:rsidR="00337F1A" w:rsidRPr="00C15DAD">
        <w:rPr>
          <w:rFonts w:ascii="Book Antiqua" w:hAnsi="Book Antiqua"/>
          <w:bCs/>
          <w:lang w:val="en-US"/>
        </w:rPr>
        <w:t xml:space="preserve">SN, </w:t>
      </w:r>
      <w:r w:rsidR="00492D96" w:rsidRPr="00C15DAD">
        <w:rPr>
          <w:rFonts w:ascii="Book Antiqua" w:hAnsi="Book Antiqua"/>
          <w:bCs/>
          <w:lang w:val="en-US"/>
        </w:rPr>
        <w:t>IMK, NT</w:t>
      </w:r>
    </w:p>
    <w:p w14:paraId="20AEF810" w14:textId="30613C8A" w:rsidR="0070173C" w:rsidRPr="00C15DAD" w:rsidRDefault="0070173C" w:rsidP="008A5F45">
      <w:pPr>
        <w:spacing w:line="480" w:lineRule="auto"/>
        <w:rPr>
          <w:rFonts w:ascii="Book Antiqua" w:hAnsi="Book Antiqua"/>
          <w:b/>
        </w:rPr>
      </w:pPr>
    </w:p>
    <w:p w14:paraId="69117955" w14:textId="1BEEE5A1" w:rsidR="00492D96" w:rsidRPr="00C15DAD" w:rsidRDefault="00492D96" w:rsidP="008A5F45">
      <w:pPr>
        <w:spacing w:line="480" w:lineRule="auto"/>
        <w:rPr>
          <w:rFonts w:ascii="Book Antiqua" w:hAnsi="Book Antiqua"/>
          <w:b/>
          <w:lang w:val="en-US"/>
        </w:rPr>
      </w:pPr>
      <w:r w:rsidRPr="00C15DAD">
        <w:rPr>
          <w:rFonts w:ascii="Book Antiqua" w:hAnsi="Book Antiqua"/>
          <w:b/>
          <w:lang w:val="en-US"/>
        </w:rPr>
        <w:t xml:space="preserve">Competing interests: </w:t>
      </w:r>
      <w:r w:rsidRPr="00C15DAD">
        <w:rPr>
          <w:rFonts w:ascii="Book Antiqua" w:hAnsi="Book Antiqua"/>
          <w:bCs/>
          <w:lang w:val="en-US"/>
        </w:rPr>
        <w:t>Authors declare that they have no competing interests</w:t>
      </w:r>
      <w:r w:rsidR="001B4548" w:rsidRPr="00C15DAD">
        <w:rPr>
          <w:rFonts w:ascii="Book Antiqua" w:hAnsi="Book Antiqua"/>
          <w:b/>
          <w:lang w:val="en-US"/>
        </w:rPr>
        <w:t>.</w:t>
      </w:r>
    </w:p>
    <w:p w14:paraId="1D5C4D3B" w14:textId="4FA12DB1" w:rsidR="00492D96" w:rsidRPr="00C15DAD" w:rsidRDefault="00492D96" w:rsidP="008A5F45">
      <w:pPr>
        <w:spacing w:line="480" w:lineRule="auto"/>
        <w:rPr>
          <w:rFonts w:ascii="Book Antiqua" w:hAnsi="Book Antiqua"/>
          <w:b/>
        </w:rPr>
      </w:pPr>
    </w:p>
    <w:p w14:paraId="30CEB8F9" w14:textId="22CC7642" w:rsidR="00492D96" w:rsidRPr="00C15DAD" w:rsidRDefault="00492D96" w:rsidP="008A5F45">
      <w:pPr>
        <w:spacing w:line="480" w:lineRule="auto"/>
        <w:rPr>
          <w:rFonts w:ascii="Book Antiqua" w:hAnsi="Book Antiqua"/>
          <w:b/>
          <w:lang w:val="en-US"/>
        </w:rPr>
      </w:pPr>
      <w:r w:rsidRPr="00C15DAD">
        <w:rPr>
          <w:rFonts w:ascii="Book Antiqua" w:hAnsi="Book Antiqua"/>
          <w:b/>
          <w:lang w:val="en-US"/>
        </w:rPr>
        <w:t>Data and materials availability:</w:t>
      </w:r>
      <w:r w:rsidR="00511A43" w:rsidRPr="00C15DAD">
        <w:rPr>
          <w:rFonts w:ascii="Book Antiqua" w:hAnsi="Book Antiqua"/>
          <w:b/>
          <w:lang w:val="en-US"/>
        </w:rPr>
        <w:t xml:space="preserve"> </w:t>
      </w:r>
      <w:r w:rsidRPr="00C15DAD">
        <w:rPr>
          <w:rFonts w:ascii="Book Antiqua" w:hAnsi="Book Antiqua"/>
          <w:bCs/>
        </w:rPr>
        <w:t>Processed data used to generate figure panels can be found online (https://github.com/</w:t>
      </w:r>
      <w:r w:rsidR="00A637DF">
        <w:rPr>
          <w:rFonts w:ascii="Book Antiqua" w:hAnsi="Book Antiqua"/>
          <w:bCs/>
        </w:rPr>
        <w:t>teresaspix/</w:t>
      </w:r>
      <w:r w:rsidR="000067C2" w:rsidRPr="000067C2">
        <w:rPr>
          <w:rFonts w:ascii="Book Antiqua" w:hAnsi="Book Antiqua"/>
          <w:bCs/>
        </w:rPr>
        <w:t>Spix_et_al_2021_Science_data</w:t>
      </w:r>
      <w:r w:rsidRPr="00C15DAD">
        <w:rPr>
          <w:rFonts w:ascii="Book Antiqua" w:hAnsi="Book Antiqua"/>
          <w:bCs/>
        </w:rPr>
        <w:t>).  Code used for Gaussian regression modeling can be found online</w:t>
      </w:r>
      <w:r w:rsidR="005B4F73" w:rsidRPr="00C15DAD">
        <w:rPr>
          <w:rFonts w:ascii="Book Antiqua" w:hAnsi="Book Antiqua"/>
          <w:bCs/>
        </w:rPr>
        <w:t xml:space="preserve"> (https://github.com/pfenninglab/Parkinsons_GittisCollab).</w:t>
      </w:r>
      <w:r w:rsidRPr="00C15DAD">
        <w:rPr>
          <w:rFonts w:ascii="Book Antiqua" w:hAnsi="Book Antiqua"/>
          <w:bCs/>
        </w:rPr>
        <w:t xml:space="preserve"> </w:t>
      </w:r>
    </w:p>
    <w:p w14:paraId="1E6D8307" w14:textId="77777777" w:rsidR="00C7445F" w:rsidRDefault="00C7445F" w:rsidP="000C73AA">
      <w:pPr>
        <w:spacing w:line="480" w:lineRule="auto"/>
        <w:rPr>
          <w:rFonts w:ascii="Book Antiqua" w:hAnsi="Book Antiqua"/>
          <w:b/>
          <w:bCs/>
          <w:lang w:val="en-US"/>
        </w:rPr>
      </w:pPr>
    </w:p>
    <w:p w14:paraId="4671B77A" w14:textId="17C29226" w:rsidR="00492D96" w:rsidRPr="00C15DAD" w:rsidRDefault="00492D96" w:rsidP="000C73AA">
      <w:pPr>
        <w:spacing w:line="480" w:lineRule="auto"/>
        <w:rPr>
          <w:rFonts w:ascii="Book Antiqua" w:hAnsi="Book Antiqua"/>
          <w:b/>
          <w:bCs/>
          <w:lang w:val="en-US"/>
        </w:rPr>
      </w:pPr>
      <w:r w:rsidRPr="00C15DAD">
        <w:rPr>
          <w:rFonts w:ascii="Book Antiqua" w:hAnsi="Book Antiqua"/>
          <w:b/>
          <w:bCs/>
          <w:lang w:val="en-US"/>
        </w:rPr>
        <w:t>Supplementary Materials:</w:t>
      </w:r>
    </w:p>
    <w:p w14:paraId="5F5690A3" w14:textId="4C554736" w:rsidR="00492D96" w:rsidRPr="00C15DAD" w:rsidRDefault="00492D96">
      <w:pPr>
        <w:spacing w:line="480" w:lineRule="auto"/>
        <w:rPr>
          <w:rFonts w:ascii="Book Antiqua" w:hAnsi="Book Antiqua"/>
          <w:bCs/>
          <w:lang w:val="en-US"/>
        </w:rPr>
      </w:pPr>
      <w:r w:rsidRPr="00C15DAD">
        <w:rPr>
          <w:rFonts w:ascii="Book Antiqua" w:hAnsi="Book Antiqua"/>
          <w:bCs/>
          <w:lang w:val="en-US"/>
        </w:rPr>
        <w:t>Materials and Methods</w:t>
      </w:r>
    </w:p>
    <w:p w14:paraId="16F79D80" w14:textId="22C9C6DD" w:rsidR="00492D96" w:rsidRPr="00C15DAD" w:rsidRDefault="00492D96">
      <w:pPr>
        <w:spacing w:line="480" w:lineRule="auto"/>
        <w:rPr>
          <w:rFonts w:ascii="Book Antiqua" w:hAnsi="Book Antiqua"/>
          <w:bCs/>
          <w:lang w:val="en-US"/>
        </w:rPr>
      </w:pPr>
      <w:r w:rsidRPr="00C15DAD">
        <w:rPr>
          <w:rFonts w:ascii="Book Antiqua" w:hAnsi="Book Antiqua"/>
          <w:bCs/>
          <w:lang w:val="en-US"/>
        </w:rPr>
        <w:t>Figs. S1 to S</w:t>
      </w:r>
      <w:r w:rsidR="00C7445F">
        <w:rPr>
          <w:rFonts w:ascii="Book Antiqua" w:hAnsi="Book Antiqua"/>
          <w:bCs/>
          <w:lang w:val="en-US"/>
        </w:rPr>
        <w:t>6</w:t>
      </w:r>
    </w:p>
    <w:p w14:paraId="3461FAA3" w14:textId="31DED7D1" w:rsidR="00492D96" w:rsidRPr="00C15DAD" w:rsidRDefault="00492D96">
      <w:pPr>
        <w:spacing w:line="480" w:lineRule="auto"/>
        <w:rPr>
          <w:rFonts w:ascii="Book Antiqua" w:hAnsi="Book Antiqua"/>
          <w:bCs/>
          <w:lang w:val="en-US"/>
        </w:rPr>
      </w:pPr>
      <w:r w:rsidRPr="00C15DAD">
        <w:rPr>
          <w:rFonts w:ascii="Book Antiqua" w:hAnsi="Book Antiqua"/>
          <w:bCs/>
          <w:lang w:val="en-US"/>
        </w:rPr>
        <w:t>Tables S1 to S</w:t>
      </w:r>
      <w:r w:rsidR="00C7445F">
        <w:rPr>
          <w:rFonts w:ascii="Book Antiqua" w:hAnsi="Book Antiqua"/>
          <w:bCs/>
          <w:lang w:val="en-US"/>
        </w:rPr>
        <w:t>6</w:t>
      </w:r>
    </w:p>
    <w:p w14:paraId="41D5A957" w14:textId="77777777" w:rsidR="001E15F2" w:rsidRPr="00C15DAD" w:rsidRDefault="001E15F2">
      <w:pPr>
        <w:spacing w:line="480" w:lineRule="auto"/>
        <w:rPr>
          <w:rFonts w:ascii="Book Antiqua" w:hAnsi="Book Antiqua"/>
          <w:bCs/>
          <w:lang w:val="en-US"/>
        </w:rPr>
      </w:pPr>
      <w:r w:rsidRPr="00C15DAD">
        <w:rPr>
          <w:rFonts w:ascii="Book Antiqua" w:hAnsi="Book Antiqua"/>
          <w:bCs/>
          <w:lang w:val="en-US"/>
        </w:rPr>
        <w:lastRenderedPageBreak/>
        <w:t>Captions for Movies S1 to S2</w:t>
      </w:r>
    </w:p>
    <w:p w14:paraId="2DD90F77" w14:textId="4E593DFD" w:rsidR="00492D96" w:rsidRPr="00C15DAD" w:rsidRDefault="00492D96">
      <w:pPr>
        <w:spacing w:line="480" w:lineRule="auto"/>
        <w:rPr>
          <w:rFonts w:ascii="Book Antiqua" w:hAnsi="Book Antiqua"/>
          <w:bCs/>
          <w:lang w:val="en-US"/>
        </w:rPr>
      </w:pPr>
      <w:r w:rsidRPr="00C15DAD">
        <w:rPr>
          <w:rFonts w:ascii="Book Antiqua" w:hAnsi="Book Antiqua"/>
          <w:bCs/>
          <w:lang w:val="en-US"/>
        </w:rPr>
        <w:t>References</w:t>
      </w:r>
      <w:r w:rsidR="0028312D" w:rsidRPr="00C15DAD">
        <w:rPr>
          <w:rFonts w:ascii="Book Antiqua" w:hAnsi="Book Antiqua"/>
          <w:bCs/>
          <w:lang w:val="en-US"/>
        </w:rPr>
        <w:t xml:space="preserve"> </w:t>
      </w:r>
      <w:r w:rsidR="008A5F45" w:rsidRPr="001C3E2F">
        <w:rPr>
          <w:rFonts w:ascii="Book Antiqua" w:hAnsi="Book Antiqua"/>
          <w:bCs/>
          <w:lang w:val="en-US"/>
        </w:rPr>
        <w:fldChar w:fldCharType="begin" w:fldLock="1"/>
      </w:r>
      <w:r w:rsidR="00BC4967">
        <w:rPr>
          <w:rFonts w:ascii="Book Antiqua" w:hAnsi="Book Antiqua"/>
          <w:bCs/>
          <w:lang w:val="en-US"/>
        </w:rPr>
        <w:instrText>ADDIN CSL_CITATION {"citationItems":[{"id":"ITEM-1","itemData":{"DOI":"10.1523/JNEUROSCI.3071-19.2020","ISSN":"1529-2401 (Electronic)","PMID":"32312888","abstract":"Deep brain stimulation (DBS) of the subthalamic nucleus (STN) is an effective  therapy for the motor symptoms of Parkinson's disease (PD). However, the neural elements mediating symptom relief are unclear. A previous study concluded that direct optogenetic activation of STN neurons was neither necessary nor sufficient for relief of parkinsonian symptoms. However, the kinetics of the channelrhodopsin-2 (ChR2) used for cell-specific activation are too slow to follow the high rates required for effective DBS, and thus the contribution of activation of STN neurons to the therapeutic effects of DBS remains unclear. We quantified the behavioral and neuronal effects of optogenetic STN DBS in female rats following unilateral 6-hydroxydopamine (6-OHDA) lesion using an ultrafast opsin (Chronos). Optogenetic STN DBS at 130 pulses per second (pps) reduced pathologic circling and ameliorated deficits in forelimb stepping similarly to electrical DBS, while optogenetic STN DBS with ChR2 did not produce behavioral effects. As with electrical DBS, optogenetic STN DBS exhibited a strong dependence on stimulation rate; high rates produced symptom relief while low rates were ineffective. High-rate optogenetic DBS generated both increases and decreases in firing rates of single neurons in STN, globus pallidus externa (GPe), and substantia nigra pars reticular (SNr), and disrupted β band oscillatory activity in STN and SNr. High-rate optogenetic STN DBS can indeed ameliorate parkinsonian motor symptoms through reduction of abnormal oscillatory activity in the STN-associated neural circuit, and these results highlight that the kinetic properties of opsins have a strong influence on the effects of optogenetic stimulation.SIGNIFICANCE STATEMENT Whether STN local cells contribute to the therapeutic effects of subthalamic nucleus (STN) deep brain stimulation (DBS) in Parkinson's disease (PD) remains unclear. We re-examined the role of STN local cells in mediating the symptom-relieving effects of STN DBS using cell type-specific optogenetic stimulation with a much faster opsin, Chronos. Direct optogenetic stimulation of STN neurons was effective in treating the symptoms of parkinsonism in the 6-hydroxydopamine (6-OHDA) lesion rat. These results highlight that the kinetic properties of opsins can have a strong influence on the effects of optogenetic activation/inhibition and must be considered when employing optogenetic to study high-rate neural stimulation.","author":[{"dropping-particle":"","family":"Yu","given":"Chunxiu","non-dropping-particle":"","parse-names":false,"suffix":""},{"dropping-particle":"","family":"Cassar","given":"Isaac R","non-dropping-particle":"","parse-names":false,"suffix":""},{"dropping-particle":"","family":"Sambangi","given":"Jaydeep","non-dropping-particle":"","parse-names":false,"suffix":""},{"dropping-particle":"","family":"Grill","given":"Warren M","non-dropping-particle":"","parse-names":false,"suffix":""}],"container-title":"The Journal of neuroscience : the official journal of the Society for Neuroscience","id":"ITEM-1","issue":"22","issued":{"date-parts":[["2020","5"]]},"language":"eng","page":"4323-4334","title":"Frequency-Specific Optogenetic Deep Brain Stimulation of Subthalamic Nucleus  Improves Parkinsonian Motor Behaviors.","type":"article-journal","volume":"40"},"uris":["http://www.mendeley.com/documents/?uuid=b698c0a4-034f-436d-acf7-3f87cc0a4854"]},{"id":"ITEM-2","itemData":{"DOI":"10.1038/nature09159","ISBN":"1476-4687 (Electronic)\r0028-0836 (Linking)","PMID":"20613723","abstract":"Neural circuits of the basal ganglia are critical for motor planning and action selection. Two parallel basal ganglia pathways have been described, and have been proposed to exert opposing influences on motor function. According to this classical model, activation of the 'direct' pathway facilitates movement and activation of the 'indirect' pathway inhibits movement. However, more recent anatomical and functional evidence has called into question the validity of this hypothesis. Because this model has never been empirically tested, the specific function of these circuits in behaving animals remains unknown. Here we report direct activation of basal ganglia circuitry in vivo, using optogenetic control of direct- and indirect-pathway medium spiny projection neurons (MSNs), achieved through Cre-dependent viral expression of channelrhodopsin-2 in the striatum of bacterial artificial chromosome transgenic mice expressing Cre recombinase under control of regulatory elements for the dopamine D1 or D2 receptor. Bilateral excitation of indirect-pathway MSNs elicited a parkinsonian state, distinguished by increased freezing, bradykinesia and decreased locomotor initiations. In contrast, activation of direct-pathway MSNs reduced freezing and increased locomotion. In a mouse model of Parkinson's disease, direct-pathway activation completely rescued deficits in freezing, bradykinesia and locomotor initiation. Taken together, our findings establish a critical role for basal ganglia circuitry in the bidirectional regulation of motor behaviour and indicate that modulation of direct-pathway circuitry may represent an effective therapeutic strategy for ameliorating parkinsonian motor deficits.","author":[{"dropping-particle":"V","family":"Kravitz","given":"A","non-dropping-particle":"","parse-names":false,"suffix":""},{"dropping-particle":"","family":"Freeze","given":"B S","non-dropping-particle":"","parse-names":false,"suffix":""},{"dropping-particle":"","family":"Parker","given":"P R","non-dropping-particle":"","parse-names":false,"suffix":""},{"dropping-particle":"","family":"Kay","given":"K","non-dropping-particle":"","parse-names":false,"suffix":""},{"dropping-particle":"","family":"Thwin","given":"M T","non-dropping-particle":"","parse-names":false,"suffix":""},{"dropping-particle":"","family":"Deisseroth","given":"K","non-dropping-particle":"","parse-names":false,"suffix":""},{"dropping-particle":"","family":"Kreitzer","given":"A C","non-dropping-particle":"","parse-names":false,"suffix":""}],"container-title":"Nature","id":"ITEM-2","issue":"7306","issued":{"date-parts":[["2010"]]},"note":"Kravitz, Alexxai V\nFreeze, Benjamin S\nParker, Philip R L\nKay, Kenneth\nThwin, Myo T\nDeisseroth, Karl\nKreitzer, Anatol C\neng\nR01 NS064984/NS/NINDS NIH HHS/\nResearch Support, N.I.H., Extramural\nResearch Support, Non-U.S. Gov't\nEngland\n2010/07/09 06:00\nNature. 2010 Jul 29;466(7306):622-6. doi: 10.1038/nature09159. Epub 2010 Jul 7.","page":"622-626","title":"Regulation of parkinsonian motor behaviours by optogenetic control of basal ganglia circuitry","type":"article-journal","volume":"466"},"uris":["http://www.mendeley.com/documents/?uuid=d974e229-3c8f-48cf-852c-890e7fcdbb06"]},{"id":"ITEM-3","itemData":{"DOI":"10.1126/scitranslmed.aah3532","ISSN":"19466242","abstract":"Brain stimulation is a promising therapy for several neurological disorders, including Parkinson's disease. Stimulation parameters are selected empirically and are limited to the frequency and intensity of stimulation. We varied the temporal pattern of deep brain stimulation to ameliorate symptoms in a parkinsonian animal model and in humans with Parkinson's disease. We used model-based computational evolution to optimize the stimulation pattern. The optimized pattern produced symptom relief comparable to that from standard high-frequency stimulation (a constant rate of 130 or 185 Hz) and outperformed frequency-matched standard stimulation in a parkinsonian rat model and in patients. Both optimized and standard high-frequency stimulation suppressed abnormal oscillatory activity in the basal ganglia of rats and humans. The results illustrate the utility of model-based computational evolution of temporal patterns to increase the efficiency of brain stimulation in treating Parkinson's disease and thereby reduce the energy required for successful treatment below that of current brain stimulation paradigms. 2017","author":[{"dropping-particle":"","family":"Brocker","given":"David T.","non-dropping-particle":"","parse-names":false,"suffix":""},{"dropping-particle":"","family":"Swan","given":"Brandon D.","non-dropping-particle":"","parse-names":false,"suffix":""},{"dropping-particle":"","family":"So","given":"Rosa Q.","non-dropping-particle":"","parse-names":false,"suffix":""},{"dropping-particle":"","family":"Turner","given":"Dennis A.","non-dropping-particle":"","parse-names":false,"suffix":""},{"dropping-particle":"","family":"Gross","given":"Robert E.","non-dropping-particle":"","parse-names":false,"suffix":""},{"dropping-particle":"","family":"Grill","given":"Warren M.","non-dropping-particle":"","parse-names":false,"suffix":""}],"container-title":"Science Translational Medicine","id":"ITEM-3","issue":"371","issued":{"date-parts":[["2017","1","4"]]},"publisher":"American Association for the Advancement of Science","title":"Optimized temporal pattern of brain stimulation designed by computational evolution","type":"article-journal","volume":"9"},"uris":["http://www.mendeley.com/documents/?uuid=73b992f3-0e1d-3510-845f-99022cf6de47"]},{"id":"ITEM-4","itemData":{"DOI":"10.18637/jss.v011.i09","ISSN":"15487660","abstract":"kernlab is an extensible package for kernel-based machine learning methods in R. It takes advantage of R's new S4 object model and provides a framework for creating and using kernel-based algorithms. The package contains dot product primitives (kernels), implementations of support vector machines and the relevance vector machine, Gaussian processes, a ranking algorithm, kernel PCA, kernel CCA, and a spectral clustering algorithm. Moreover it provides a general purpose quadratic programming solver, and an incomplete Cholesky decomposition method.","author":[{"dropping-particle":"","family":"Karatzoglou","given":"Alexandros","non-dropping-particle":"","parse-names":false,"suffix":""},{"dropping-particle":"","family":"Hornik","given":"Kurt","non-dropping-particle":"","parse-names":false,"suffix":""},{"dropping-particle":"","family":"Smola","given":"Alex","non-dropping-particle":"","parse-names":false,"suffix":""},{"dropping-particle":"","family":"Zeileis","given":"Achim","non-dropping-particle":"","parse-names":false,"suffix":""}],"container-title":"Journal of Statistical Software","id":"ITEM-4","issue":"1","issued":{"date-parts":[["2004","11","2"]]},"page":"1-20","publisher":"American Statistical Association","title":"kernlab - An S4 package for kernel methods in R","type":"article-journal","volume":"11"},"uris":["http://www.mendeley.com/documents/?uuid=c0fdcdc1-2e2b-4c74-ae58-9edb3e6667ae"]}],"mendeley":{"formattedCitation":"(&lt;i&gt;28&lt;/i&gt;–&lt;i&gt;31&lt;/i&gt;)","manualFormatting":"(29–33)","plainTextFormattedCitation":"(28–31)","previouslyFormattedCitation":"(&lt;i&gt;28&lt;/i&gt;–&lt;i&gt;31&lt;/i&gt;)"},"properties":{"noteIndex":0},"schema":"https://github.com/citation-style-language/schema/raw/master/csl-citation.json"}</w:instrText>
      </w:r>
      <w:r w:rsidR="008A5F45" w:rsidRPr="001C3E2F">
        <w:rPr>
          <w:rFonts w:ascii="Book Antiqua" w:hAnsi="Book Antiqua"/>
          <w:bCs/>
          <w:lang w:val="en-US"/>
        </w:rPr>
        <w:fldChar w:fldCharType="separate"/>
      </w:r>
      <w:r w:rsidR="00294F1C" w:rsidRPr="00C15DAD">
        <w:rPr>
          <w:rFonts w:ascii="Book Antiqua" w:hAnsi="Book Antiqua"/>
          <w:bCs/>
          <w:noProof/>
          <w:lang w:val="en-US"/>
        </w:rPr>
        <w:t>(</w:t>
      </w:r>
      <w:r w:rsidR="00294F1C" w:rsidRPr="00C15DAD">
        <w:rPr>
          <w:rFonts w:ascii="Book Antiqua" w:hAnsi="Book Antiqua"/>
          <w:bCs/>
          <w:i/>
          <w:noProof/>
          <w:lang w:val="en-US"/>
        </w:rPr>
        <w:t>2</w:t>
      </w:r>
      <w:r w:rsidR="000067C2">
        <w:rPr>
          <w:rFonts w:ascii="Book Antiqua" w:hAnsi="Book Antiqua"/>
          <w:bCs/>
          <w:i/>
          <w:noProof/>
          <w:lang w:val="en-US"/>
        </w:rPr>
        <w:t>9</w:t>
      </w:r>
      <w:r w:rsidR="00294F1C" w:rsidRPr="00C15DAD">
        <w:rPr>
          <w:rFonts w:ascii="Book Antiqua" w:hAnsi="Book Antiqua"/>
          <w:bCs/>
          <w:noProof/>
          <w:lang w:val="en-US"/>
        </w:rPr>
        <w:t>–</w:t>
      </w:r>
      <w:r w:rsidR="00294F1C" w:rsidRPr="00C15DAD">
        <w:rPr>
          <w:rFonts w:ascii="Book Antiqua" w:hAnsi="Book Antiqua"/>
          <w:bCs/>
          <w:i/>
          <w:noProof/>
          <w:lang w:val="en-US"/>
        </w:rPr>
        <w:t>3</w:t>
      </w:r>
      <w:r w:rsidR="00BC4967">
        <w:rPr>
          <w:rFonts w:ascii="Book Antiqua" w:hAnsi="Book Antiqua"/>
          <w:bCs/>
          <w:i/>
          <w:noProof/>
          <w:lang w:val="en-US"/>
        </w:rPr>
        <w:t>3</w:t>
      </w:r>
      <w:r w:rsidR="00294F1C" w:rsidRPr="00C15DAD">
        <w:rPr>
          <w:rFonts w:ascii="Book Antiqua" w:hAnsi="Book Antiqua"/>
          <w:bCs/>
          <w:noProof/>
          <w:lang w:val="en-US"/>
        </w:rPr>
        <w:t>)</w:t>
      </w:r>
      <w:r w:rsidR="008A5F45" w:rsidRPr="001C3E2F">
        <w:rPr>
          <w:rFonts w:ascii="Book Antiqua" w:hAnsi="Book Antiqua"/>
          <w:bCs/>
          <w:lang w:val="en-US"/>
        </w:rPr>
        <w:fldChar w:fldCharType="end"/>
      </w:r>
    </w:p>
    <w:p w14:paraId="2517A8DB" w14:textId="1FE3FB91" w:rsidR="00492D96" w:rsidRPr="00C15DAD" w:rsidRDefault="001E15F2">
      <w:pPr>
        <w:spacing w:line="480" w:lineRule="auto"/>
        <w:rPr>
          <w:rFonts w:ascii="Book Antiqua" w:hAnsi="Book Antiqua"/>
          <w:bCs/>
        </w:rPr>
      </w:pPr>
      <w:r w:rsidRPr="00C15DAD">
        <w:rPr>
          <w:rFonts w:ascii="Book Antiqua" w:hAnsi="Book Antiqua"/>
          <w:bCs/>
          <w:lang w:val="en-US"/>
        </w:rPr>
        <w:t>Movies S1 to S2</w:t>
      </w:r>
      <w:r w:rsidR="00492D96" w:rsidRPr="00C15DAD">
        <w:rPr>
          <w:rFonts w:ascii="Book Antiqua" w:hAnsi="Book Antiqua"/>
          <w:bCs/>
        </w:rPr>
        <w:br w:type="page"/>
      </w:r>
    </w:p>
    <w:p w14:paraId="6236B513" w14:textId="4FD29605" w:rsidR="002348D2" w:rsidRPr="00C15DAD" w:rsidRDefault="002348D2" w:rsidP="008A5F45">
      <w:pPr>
        <w:spacing w:line="480" w:lineRule="auto"/>
        <w:rPr>
          <w:rFonts w:ascii="Book Antiqua" w:eastAsiaTheme="minorHAnsi" w:hAnsi="Book Antiqua" w:cstheme="minorBidi"/>
          <w:lang w:val="en-US"/>
        </w:rPr>
      </w:pPr>
      <w:r w:rsidRPr="00C15DAD">
        <w:rPr>
          <w:rFonts w:ascii="Book Antiqua" w:hAnsi="Book Antiqua"/>
          <w:b/>
          <w:lang w:val="en-US"/>
        </w:rPr>
        <w:lastRenderedPageBreak/>
        <w:t>Fig</w:t>
      </w:r>
      <w:r w:rsidR="004F429A">
        <w:rPr>
          <w:rFonts w:ascii="Book Antiqua" w:hAnsi="Book Antiqua"/>
          <w:b/>
          <w:lang w:val="en-US"/>
        </w:rPr>
        <w:t>.</w:t>
      </w:r>
      <w:r w:rsidRPr="00C15DAD">
        <w:rPr>
          <w:rFonts w:ascii="Book Antiqua" w:hAnsi="Book Antiqua"/>
          <w:b/>
          <w:lang w:val="en-US"/>
        </w:rPr>
        <w:t xml:space="preserve"> 1: </w:t>
      </w:r>
      <w:r w:rsidR="00F970E2" w:rsidRPr="00C15DAD">
        <w:rPr>
          <w:rFonts w:ascii="Book Antiqua" w:hAnsi="Book Antiqua"/>
          <w:b/>
          <w:iCs/>
          <w:lang w:val="en-US"/>
        </w:rPr>
        <w:t>Bursts of stimulation segregate the firing responses of PV-GPe and Lhx6-GPe neurons</w:t>
      </w:r>
      <w:r w:rsidR="00AF636B" w:rsidRPr="00C15DAD">
        <w:rPr>
          <w:rFonts w:ascii="Book Antiqua" w:hAnsi="Book Antiqua"/>
          <w:b/>
          <w:iCs/>
          <w:lang w:val="en-US"/>
        </w:rPr>
        <w:t xml:space="preserve">. </w:t>
      </w:r>
      <w:r w:rsidRPr="00C15DAD">
        <w:rPr>
          <w:rFonts w:ascii="Book Antiqua" w:hAnsi="Book Antiqua"/>
          <w:b/>
          <w:bCs/>
          <w:lang w:val="en-US"/>
        </w:rPr>
        <w:t>(A)</w:t>
      </w:r>
      <w:r w:rsidRPr="00C15DAD">
        <w:rPr>
          <w:rFonts w:ascii="Book Antiqua" w:hAnsi="Book Antiqua"/>
          <w:lang w:val="en-US"/>
        </w:rPr>
        <w:t xml:space="preserve"> </w:t>
      </w:r>
      <w:r w:rsidR="003D46EA">
        <w:rPr>
          <w:rFonts w:ascii="Book Antiqua" w:hAnsi="Book Antiqua"/>
          <w:lang w:val="en-US"/>
        </w:rPr>
        <w:t>R</w:t>
      </w:r>
      <w:r w:rsidR="006A593A" w:rsidRPr="00C15DAD">
        <w:rPr>
          <w:rFonts w:ascii="Book Antiqua" w:hAnsi="Book Antiqua"/>
          <w:lang w:val="en-US"/>
        </w:rPr>
        <w:t xml:space="preserve">ecording configuration and fluorescent identification of GPe subpopulations. </w:t>
      </w:r>
      <w:r w:rsidRPr="00C15DAD">
        <w:rPr>
          <w:rFonts w:ascii="Book Antiqua" w:hAnsi="Book Antiqua"/>
          <w:b/>
          <w:bCs/>
          <w:lang w:val="en-US"/>
        </w:rPr>
        <w:t xml:space="preserve">(B) </w:t>
      </w:r>
      <w:r w:rsidR="003D46EA">
        <w:rPr>
          <w:rFonts w:ascii="Book Antiqua" w:hAnsi="Book Antiqua"/>
          <w:bCs/>
          <w:lang w:val="en-US"/>
        </w:rPr>
        <w:t xml:space="preserve">Extracellular </w:t>
      </w:r>
      <w:r w:rsidR="0088371D">
        <w:rPr>
          <w:rFonts w:ascii="Book Antiqua" w:hAnsi="Book Antiqua"/>
          <w:bCs/>
          <w:lang w:val="en-US"/>
        </w:rPr>
        <w:t>traces</w:t>
      </w:r>
      <w:r w:rsidRPr="00C15DAD">
        <w:rPr>
          <w:rFonts w:ascii="Book Antiqua" w:hAnsi="Book Antiqua"/>
          <w:bCs/>
          <w:lang w:val="en-US"/>
        </w:rPr>
        <w:t xml:space="preserve"> </w:t>
      </w:r>
      <w:r w:rsidR="006A593A" w:rsidRPr="00C15DAD">
        <w:rPr>
          <w:rFonts w:ascii="Book Antiqua" w:hAnsi="Book Antiqua"/>
          <w:bCs/>
          <w:lang w:val="en-US"/>
        </w:rPr>
        <w:t xml:space="preserve">during </w:t>
      </w:r>
      <w:r w:rsidRPr="00C15DAD">
        <w:rPr>
          <w:rFonts w:ascii="Book Antiqua" w:hAnsi="Book Antiqua"/>
          <w:bCs/>
          <w:lang w:val="en-US"/>
        </w:rPr>
        <w:t>100 Hz</w:t>
      </w:r>
      <w:r w:rsidR="00EA4CA4">
        <w:rPr>
          <w:rFonts w:ascii="Book Antiqua" w:hAnsi="Book Antiqua"/>
          <w:bCs/>
          <w:lang w:val="en-US"/>
        </w:rPr>
        <w:t>/30 s</w:t>
      </w:r>
      <w:r w:rsidRPr="00C15DAD">
        <w:rPr>
          <w:rFonts w:ascii="Book Antiqua" w:hAnsi="Book Antiqua"/>
          <w:bCs/>
          <w:lang w:val="en-US"/>
        </w:rPr>
        <w:t xml:space="preserve"> stimulation</w:t>
      </w:r>
      <w:r w:rsidR="0074737B" w:rsidRPr="00C15DAD">
        <w:rPr>
          <w:rFonts w:ascii="Book Antiqua" w:hAnsi="Book Antiqua"/>
          <w:bCs/>
          <w:lang w:val="en-US"/>
        </w:rPr>
        <w:t xml:space="preserve"> after artifact removal</w:t>
      </w:r>
      <w:r w:rsidRPr="00C15DAD">
        <w:rPr>
          <w:rFonts w:ascii="Book Antiqua" w:hAnsi="Book Antiqua"/>
          <w:b/>
          <w:bCs/>
          <w:lang w:val="en-US"/>
        </w:rPr>
        <w:t xml:space="preserve">. </w:t>
      </w:r>
      <w:r w:rsidR="00424C5F" w:rsidRPr="00C15DAD">
        <w:rPr>
          <w:rFonts w:ascii="Book Antiqua" w:hAnsi="Book Antiqua"/>
          <w:b/>
          <w:bCs/>
          <w:lang w:val="en-US"/>
        </w:rPr>
        <w:t xml:space="preserve"> </w:t>
      </w:r>
      <w:r w:rsidRPr="00C15DAD">
        <w:rPr>
          <w:rFonts w:ascii="Book Antiqua" w:hAnsi="Book Antiqua"/>
          <w:b/>
          <w:bCs/>
          <w:lang w:val="en-US"/>
        </w:rPr>
        <w:t>(</w:t>
      </w:r>
      <w:r w:rsidR="0074737B" w:rsidRPr="00C15DAD">
        <w:rPr>
          <w:rFonts w:ascii="Book Antiqua" w:hAnsi="Book Antiqua"/>
          <w:b/>
          <w:bCs/>
          <w:lang w:val="en-US"/>
        </w:rPr>
        <w:t>C</w:t>
      </w:r>
      <w:r w:rsidRPr="00C15DAD">
        <w:rPr>
          <w:rFonts w:ascii="Book Antiqua" w:hAnsi="Book Antiqua"/>
          <w:b/>
          <w:bCs/>
          <w:lang w:val="en-US"/>
        </w:rPr>
        <w:t>)</w:t>
      </w:r>
      <w:r w:rsidRPr="00C15DAD">
        <w:rPr>
          <w:rFonts w:ascii="Book Antiqua" w:hAnsi="Book Antiqua"/>
          <w:lang w:val="en-US"/>
        </w:rPr>
        <w:t xml:space="preserve"> </w:t>
      </w:r>
      <w:r w:rsidR="003D46EA">
        <w:rPr>
          <w:rFonts w:ascii="Book Antiqua" w:hAnsi="Book Antiqua"/>
          <w:lang w:val="en-US"/>
        </w:rPr>
        <w:t>S</w:t>
      </w:r>
      <w:r w:rsidR="00203B6B" w:rsidRPr="00C15DAD">
        <w:rPr>
          <w:rFonts w:ascii="Book Antiqua" w:hAnsi="Book Antiqua"/>
          <w:lang w:val="en-US"/>
        </w:rPr>
        <w:t xml:space="preserve">timulation at 100 Hz for 30 s </w:t>
      </w:r>
      <w:r w:rsidR="003D46EA">
        <w:rPr>
          <w:rFonts w:ascii="Book Antiqua" w:hAnsi="Book Antiqua"/>
        </w:rPr>
        <w:t>modestly excite</w:t>
      </w:r>
      <w:r w:rsidR="0055676D">
        <w:rPr>
          <w:rFonts w:ascii="Book Antiqua" w:hAnsi="Book Antiqua"/>
        </w:rPr>
        <w:t>d</w:t>
      </w:r>
      <w:r w:rsidR="00203B6B" w:rsidRPr="00C15DAD">
        <w:rPr>
          <w:rFonts w:ascii="Book Antiqua" w:hAnsi="Book Antiqua"/>
        </w:rPr>
        <w:t xml:space="preserve"> both populations, quantified </w:t>
      </w:r>
      <w:r w:rsidR="00CA436A" w:rsidRPr="00C15DAD">
        <w:rPr>
          <w:rFonts w:ascii="Book Antiqua" w:hAnsi="Book Antiqua"/>
        </w:rPr>
        <w:t>as</w:t>
      </w:r>
      <w:r w:rsidR="00203B6B" w:rsidRPr="00C15DAD">
        <w:rPr>
          <w:rFonts w:ascii="Book Antiqua" w:hAnsi="Book Antiqua"/>
        </w:rPr>
        <w:t xml:space="preserve"> </w:t>
      </w:r>
      <w:r w:rsidR="00CA436A" w:rsidRPr="00C15DAD">
        <w:rPr>
          <w:rFonts w:ascii="Book Antiqua" w:hAnsi="Book Antiqua"/>
        </w:rPr>
        <w:t>‘M</w:t>
      </w:r>
      <w:r w:rsidR="00203B6B" w:rsidRPr="00C15DAD">
        <w:rPr>
          <w:rFonts w:ascii="Book Antiqua" w:hAnsi="Book Antiqua"/>
        </w:rPr>
        <w:t xml:space="preserve">odulation </w:t>
      </w:r>
      <w:r w:rsidR="00CA436A" w:rsidRPr="00C15DAD">
        <w:rPr>
          <w:rFonts w:ascii="Book Antiqua" w:hAnsi="Book Antiqua"/>
        </w:rPr>
        <w:t>F</w:t>
      </w:r>
      <w:r w:rsidR="00203B6B" w:rsidRPr="00C15DAD">
        <w:rPr>
          <w:rFonts w:ascii="Book Antiqua" w:hAnsi="Book Antiqua"/>
        </w:rPr>
        <w:t>actor</w:t>
      </w:r>
      <w:r w:rsidR="00CA436A" w:rsidRPr="00C15DAD">
        <w:rPr>
          <w:rFonts w:ascii="Book Antiqua" w:hAnsi="Book Antiqua"/>
        </w:rPr>
        <w:t>’</w:t>
      </w:r>
      <w:r w:rsidR="002D7475" w:rsidRPr="00C15DAD">
        <w:rPr>
          <w:rFonts w:ascii="Book Antiqua" w:hAnsi="Book Antiqua"/>
        </w:rPr>
        <w:t xml:space="preserve"> (MF) </w:t>
      </w:r>
      <w:r w:rsidR="00203B6B" w:rsidRPr="00C15DAD">
        <w:rPr>
          <w:rFonts w:ascii="Book Antiqua" w:hAnsi="Book Antiqua"/>
        </w:rPr>
        <w:t>for each neuron: (FR</w:t>
      </w:r>
      <w:r w:rsidR="00203B6B" w:rsidRPr="00C15DAD">
        <w:rPr>
          <w:rFonts w:ascii="Book Antiqua" w:hAnsi="Book Antiqua"/>
          <w:vertAlign w:val="subscript"/>
        </w:rPr>
        <w:t>stim</w:t>
      </w:r>
      <w:r w:rsidR="00203B6B" w:rsidRPr="00C15DAD">
        <w:rPr>
          <w:rFonts w:ascii="Book Antiqua" w:hAnsi="Book Antiqua"/>
        </w:rPr>
        <w:t>- FR</w:t>
      </w:r>
      <w:r w:rsidR="00203B6B" w:rsidRPr="00C15DAD">
        <w:rPr>
          <w:rFonts w:ascii="Book Antiqua" w:hAnsi="Book Antiqua"/>
          <w:vertAlign w:val="subscript"/>
        </w:rPr>
        <w:t>baseline</w:t>
      </w:r>
      <w:r w:rsidR="00203B6B" w:rsidRPr="00C15DAD">
        <w:rPr>
          <w:rFonts w:ascii="Book Antiqua" w:hAnsi="Book Antiqua"/>
        </w:rPr>
        <w:t>)/(FR</w:t>
      </w:r>
      <w:r w:rsidR="00203B6B" w:rsidRPr="00C15DAD">
        <w:rPr>
          <w:rFonts w:ascii="Book Antiqua" w:hAnsi="Book Antiqua"/>
          <w:vertAlign w:val="subscript"/>
        </w:rPr>
        <w:t>stim</w:t>
      </w:r>
      <w:r w:rsidR="00203B6B" w:rsidRPr="00C15DAD">
        <w:rPr>
          <w:rFonts w:ascii="Book Antiqua" w:hAnsi="Book Antiqua"/>
        </w:rPr>
        <w:t xml:space="preserve"> + FR</w:t>
      </w:r>
      <w:r w:rsidR="00203B6B" w:rsidRPr="00C15DAD">
        <w:rPr>
          <w:rFonts w:ascii="Book Antiqua" w:hAnsi="Book Antiqua"/>
          <w:vertAlign w:val="subscript"/>
        </w:rPr>
        <w:t>base</w:t>
      </w:r>
      <w:r w:rsidR="003D46EA" w:rsidRPr="00676AAB">
        <w:rPr>
          <w:rFonts w:ascii="Book Antiqua" w:hAnsi="Book Antiqua"/>
          <w:vertAlign w:val="subscript"/>
        </w:rPr>
        <w:t>line</w:t>
      </w:r>
      <w:r w:rsidR="003D46EA">
        <w:rPr>
          <w:rFonts w:ascii="Book Antiqua" w:hAnsi="Book Antiqua"/>
        </w:rPr>
        <w:t>)</w:t>
      </w:r>
      <w:r w:rsidR="00203B6B" w:rsidRPr="00C15DAD">
        <w:rPr>
          <w:rFonts w:ascii="Book Antiqua" w:hAnsi="Book Antiqua"/>
        </w:rPr>
        <w:t xml:space="preserve"> </w:t>
      </w:r>
      <w:r w:rsidR="00203B6B" w:rsidRPr="00C15DAD">
        <w:rPr>
          <w:rFonts w:ascii="Book Antiqua" w:hAnsi="Book Antiqua"/>
          <w:lang w:val="en-US"/>
        </w:rPr>
        <w:t>(</w:t>
      </w:r>
      <w:r w:rsidR="00F84291">
        <w:rPr>
          <w:rFonts w:ascii="Book Antiqua" w:hAnsi="Book Antiqua"/>
          <w:i/>
        </w:rPr>
        <w:t>B</w:t>
      </w:r>
      <w:r w:rsidR="002D7475" w:rsidRPr="00C15DAD">
        <w:rPr>
          <w:rFonts w:ascii="Book Antiqua" w:hAnsi="Book Antiqua"/>
          <w:i/>
        </w:rPr>
        <w:t>ars</w:t>
      </w:r>
      <w:r w:rsidR="002D7475" w:rsidRPr="00C15DAD">
        <w:rPr>
          <w:rFonts w:ascii="Book Antiqua" w:hAnsi="Book Antiqua"/>
        </w:rPr>
        <w:t xml:space="preserve">: </w:t>
      </w:r>
      <w:r w:rsidR="00203B6B" w:rsidRPr="00C15DAD">
        <w:rPr>
          <w:rFonts w:ascii="Book Antiqua" w:hAnsi="Book Antiqua"/>
        </w:rPr>
        <w:t>MF</w:t>
      </w:r>
      <w:r w:rsidR="00203B6B" w:rsidRPr="00C15DAD">
        <w:rPr>
          <w:rFonts w:ascii="Book Antiqua" w:hAnsi="Book Antiqua"/>
          <w:vertAlign w:val="subscript"/>
        </w:rPr>
        <w:t>Lhx6</w:t>
      </w:r>
      <w:r w:rsidR="00203B6B" w:rsidRPr="00C15DAD">
        <w:rPr>
          <w:rFonts w:ascii="Book Antiqua" w:hAnsi="Book Antiqua"/>
        </w:rPr>
        <w:t>= 0.16</w:t>
      </w:r>
      <w:r w:rsidR="00C7445F">
        <w:rPr>
          <w:rFonts w:ascii="Book Antiqua" w:hAnsi="Book Antiqua"/>
        </w:rPr>
        <w:t xml:space="preserve"> </w:t>
      </w:r>
      <w:r w:rsidR="00203B6B" w:rsidRPr="00C15DAD">
        <w:rPr>
          <w:rFonts w:ascii="Book Antiqua" w:hAnsi="Book Antiqua"/>
        </w:rPr>
        <w:t>±</w:t>
      </w:r>
      <w:r w:rsidR="00C7445F">
        <w:rPr>
          <w:rFonts w:ascii="Book Antiqua" w:hAnsi="Book Antiqua"/>
        </w:rPr>
        <w:t xml:space="preserve"> </w:t>
      </w:r>
      <w:r w:rsidR="00203B6B" w:rsidRPr="00C15DAD">
        <w:rPr>
          <w:rFonts w:ascii="Book Antiqua" w:hAnsi="Book Antiqua"/>
        </w:rPr>
        <w:t>0.11; MF</w:t>
      </w:r>
      <w:r w:rsidR="00203B6B" w:rsidRPr="00C15DAD">
        <w:rPr>
          <w:rFonts w:ascii="Book Antiqua" w:hAnsi="Book Antiqua"/>
          <w:vertAlign w:val="subscript"/>
        </w:rPr>
        <w:t>PV</w:t>
      </w:r>
      <w:r w:rsidR="00203B6B" w:rsidRPr="00C15DAD">
        <w:rPr>
          <w:rFonts w:ascii="Book Antiqua" w:hAnsi="Book Antiqua"/>
        </w:rPr>
        <w:t>=0.22</w:t>
      </w:r>
      <w:r w:rsidR="00C7445F">
        <w:rPr>
          <w:rFonts w:ascii="Book Antiqua" w:hAnsi="Book Antiqua"/>
        </w:rPr>
        <w:t xml:space="preserve"> </w:t>
      </w:r>
      <w:r w:rsidR="00203B6B" w:rsidRPr="00C15DAD">
        <w:rPr>
          <w:rFonts w:ascii="Book Antiqua" w:hAnsi="Book Antiqua"/>
        </w:rPr>
        <w:t>±</w:t>
      </w:r>
      <w:r w:rsidR="00C7445F">
        <w:rPr>
          <w:rFonts w:ascii="Book Antiqua" w:hAnsi="Book Antiqua"/>
        </w:rPr>
        <w:t xml:space="preserve"> </w:t>
      </w:r>
      <w:r w:rsidR="00203B6B" w:rsidRPr="00C15DAD">
        <w:rPr>
          <w:rFonts w:ascii="Book Antiqua" w:hAnsi="Book Antiqua"/>
        </w:rPr>
        <w:t xml:space="preserve">0.12; </w:t>
      </w:r>
      <w:r w:rsidR="00FF2DE8" w:rsidRPr="00C15DAD">
        <w:rPr>
          <w:rFonts w:ascii="Book Antiqua" w:hAnsi="Book Antiqua"/>
        </w:rPr>
        <w:t xml:space="preserve">Mann-Whitney U, MWU </w:t>
      </w:r>
      <w:r w:rsidR="00203B6B" w:rsidRPr="00C15DAD">
        <w:rPr>
          <w:rFonts w:ascii="Book Antiqua" w:hAnsi="Book Antiqua"/>
        </w:rPr>
        <w:t>p = 0.29; 12 pairs of neurons; 6 mice</w:t>
      </w:r>
      <w:r w:rsidR="006539C4" w:rsidRPr="00C15DAD">
        <w:rPr>
          <w:rFonts w:ascii="Book Antiqua" w:hAnsi="Book Antiqua"/>
        </w:rPr>
        <w:t>, error bars</w:t>
      </w:r>
      <w:r w:rsidR="00711AE7">
        <w:rPr>
          <w:rFonts w:ascii="Book Antiqua" w:hAnsi="Book Antiqua"/>
        </w:rPr>
        <w:t xml:space="preserve">: </w:t>
      </w:r>
      <w:proofErr w:type="spellStart"/>
      <w:r w:rsidR="006539C4" w:rsidRPr="00C15DAD">
        <w:rPr>
          <w:rFonts w:ascii="Book Antiqua" w:hAnsi="Book Antiqua"/>
        </w:rPr>
        <w:t>sem</w:t>
      </w:r>
      <w:proofErr w:type="spellEnd"/>
      <w:r w:rsidR="006539C4" w:rsidRPr="00C15DAD">
        <w:rPr>
          <w:rFonts w:ascii="Book Antiqua" w:hAnsi="Book Antiqua"/>
        </w:rPr>
        <w:t>). Throughout</w:t>
      </w:r>
      <w:r w:rsidR="003D46EA">
        <w:rPr>
          <w:rFonts w:ascii="Book Antiqua" w:hAnsi="Book Antiqua"/>
        </w:rPr>
        <w:t xml:space="preserve">, </w:t>
      </w:r>
      <w:r w:rsidR="006539C4" w:rsidRPr="00C15DAD">
        <w:rPr>
          <w:rFonts w:ascii="Book Antiqua" w:hAnsi="Book Antiqua"/>
          <w:i/>
        </w:rPr>
        <w:t>c</w:t>
      </w:r>
      <w:r w:rsidRPr="00C15DAD">
        <w:rPr>
          <w:rFonts w:ascii="Book Antiqua" w:hAnsi="Book Antiqua"/>
          <w:i/>
        </w:rPr>
        <w:t>olored symbols</w:t>
      </w:r>
      <w:r w:rsidR="00A86D9A" w:rsidRPr="00C15DAD">
        <w:rPr>
          <w:rFonts w:ascii="Book Antiqua" w:hAnsi="Book Antiqua"/>
        </w:rPr>
        <w:t xml:space="preserve"> </w:t>
      </w:r>
      <w:r w:rsidR="003D46EA">
        <w:rPr>
          <w:rFonts w:ascii="Book Antiqua" w:hAnsi="Book Antiqua"/>
          <w:i/>
        </w:rPr>
        <w:t xml:space="preserve">= </w:t>
      </w:r>
      <w:r w:rsidR="006539C4" w:rsidRPr="00C15DAD">
        <w:rPr>
          <w:rFonts w:ascii="Book Antiqua" w:hAnsi="Book Antiqua"/>
        </w:rPr>
        <w:t>n</w:t>
      </w:r>
      <w:r w:rsidRPr="00C15DAD">
        <w:rPr>
          <w:rFonts w:ascii="Book Antiqua" w:hAnsi="Book Antiqua"/>
        </w:rPr>
        <w:t xml:space="preserve">eurons </w:t>
      </w:r>
      <w:r w:rsidR="0088371D">
        <w:rPr>
          <w:rFonts w:ascii="Book Antiqua" w:hAnsi="Book Antiqua"/>
        </w:rPr>
        <w:t xml:space="preserve">significantly modulated </w:t>
      </w:r>
      <w:r w:rsidR="00CA436A" w:rsidRPr="00C15DAD">
        <w:rPr>
          <w:rFonts w:ascii="Book Antiqua" w:hAnsi="Book Antiqua"/>
        </w:rPr>
        <w:t>during stimulation</w:t>
      </w:r>
      <w:r w:rsidRPr="00C15DAD">
        <w:rPr>
          <w:rFonts w:ascii="Book Antiqua" w:hAnsi="Book Antiqua"/>
        </w:rPr>
        <w:t xml:space="preserve"> (</w:t>
      </w:r>
      <w:r w:rsidR="00FF2DE8" w:rsidRPr="00C15DAD">
        <w:rPr>
          <w:rFonts w:ascii="Book Antiqua" w:hAnsi="Book Antiqua"/>
        </w:rPr>
        <w:t>paired t-test</w:t>
      </w:r>
      <w:r w:rsidR="00FF2DE8">
        <w:rPr>
          <w:rFonts w:ascii="Book Antiqua" w:hAnsi="Book Antiqua"/>
        </w:rPr>
        <w:t>,</w:t>
      </w:r>
      <w:r w:rsidR="00FF2DE8" w:rsidRPr="00C15DAD">
        <w:rPr>
          <w:rFonts w:ascii="Book Antiqua" w:hAnsi="Book Antiqua"/>
        </w:rPr>
        <w:t xml:space="preserve"> </w:t>
      </w:r>
      <w:r w:rsidRPr="00C15DAD">
        <w:rPr>
          <w:rFonts w:ascii="Book Antiqua" w:hAnsi="Book Antiqua"/>
        </w:rPr>
        <w:t>p &lt; 0.05</w:t>
      </w:r>
      <w:r w:rsidR="00CA436A" w:rsidRPr="00C15DAD">
        <w:rPr>
          <w:rFonts w:ascii="Book Antiqua" w:hAnsi="Book Antiqua"/>
        </w:rPr>
        <w:t xml:space="preserve">); </w:t>
      </w:r>
      <w:r w:rsidRPr="00C15DAD">
        <w:rPr>
          <w:rFonts w:ascii="Book Antiqua" w:hAnsi="Book Antiqua"/>
        </w:rPr>
        <w:t xml:space="preserve"> </w:t>
      </w:r>
      <w:r w:rsidR="00CA436A" w:rsidRPr="00C15DAD">
        <w:rPr>
          <w:rFonts w:ascii="Book Antiqua" w:hAnsi="Book Antiqua"/>
          <w:i/>
        </w:rPr>
        <w:t>g</w:t>
      </w:r>
      <w:r w:rsidRPr="00C15DAD">
        <w:rPr>
          <w:rFonts w:ascii="Book Antiqua" w:hAnsi="Book Antiqua"/>
          <w:i/>
        </w:rPr>
        <w:t>ray symbols</w:t>
      </w:r>
      <w:r w:rsidR="00A86D9A" w:rsidRPr="00C15DAD">
        <w:rPr>
          <w:rFonts w:ascii="Book Antiqua" w:hAnsi="Book Antiqua"/>
          <w:i/>
        </w:rPr>
        <w:t xml:space="preserve"> </w:t>
      </w:r>
      <w:r w:rsidR="003D46EA">
        <w:rPr>
          <w:rFonts w:ascii="Book Antiqua" w:hAnsi="Book Antiqua"/>
        </w:rPr>
        <w:t xml:space="preserve">= </w:t>
      </w:r>
      <w:r w:rsidR="006539C4" w:rsidRPr="00C15DAD">
        <w:rPr>
          <w:rFonts w:ascii="Book Antiqua" w:hAnsi="Book Antiqua"/>
        </w:rPr>
        <w:t>n</w:t>
      </w:r>
      <w:r w:rsidRPr="00C15DAD">
        <w:rPr>
          <w:rFonts w:ascii="Book Antiqua" w:hAnsi="Book Antiqua"/>
        </w:rPr>
        <w:t xml:space="preserve">eurons </w:t>
      </w:r>
      <w:r w:rsidR="003D46EA">
        <w:rPr>
          <w:rFonts w:ascii="Book Antiqua" w:hAnsi="Book Antiqua"/>
        </w:rPr>
        <w:t>not significantly modified</w:t>
      </w:r>
      <w:r w:rsidRPr="00C15DAD">
        <w:rPr>
          <w:rFonts w:ascii="Book Antiqua" w:hAnsi="Book Antiqua"/>
        </w:rPr>
        <w:t xml:space="preserve">. </w:t>
      </w:r>
      <w:r w:rsidR="0074737B" w:rsidRPr="00C15DAD">
        <w:rPr>
          <w:rFonts w:ascii="Book Antiqua" w:hAnsi="Book Antiqua"/>
          <w:b/>
          <w:bCs/>
        </w:rPr>
        <w:t>(D)</w:t>
      </w:r>
      <w:r w:rsidR="0074737B" w:rsidRPr="00C15DAD">
        <w:rPr>
          <w:rFonts w:ascii="Book Antiqua" w:hAnsi="Book Antiqua"/>
        </w:rPr>
        <w:t xml:space="preserve"> </w:t>
      </w:r>
      <w:r w:rsidR="0074737B" w:rsidRPr="00C15DAD">
        <w:rPr>
          <w:rFonts w:ascii="Book Antiqua" w:hAnsi="Book Antiqua"/>
          <w:lang w:val="en-US"/>
        </w:rPr>
        <w:t>Inhibition-excitation ratio</w:t>
      </w:r>
      <w:r w:rsidR="006539C4" w:rsidRPr="00C15DAD">
        <w:rPr>
          <w:rFonts w:ascii="Book Antiqua" w:hAnsi="Book Antiqua"/>
          <w:lang w:val="en-US"/>
        </w:rPr>
        <w:t>s</w:t>
      </w:r>
      <w:r w:rsidR="002D7475" w:rsidRPr="00C15DAD">
        <w:rPr>
          <w:rFonts w:ascii="Book Antiqua" w:hAnsi="Book Antiqua"/>
          <w:lang w:val="en-US"/>
        </w:rPr>
        <w:t>,</w:t>
      </w:r>
      <w:r w:rsidR="0074737B" w:rsidRPr="00C15DAD">
        <w:rPr>
          <w:rFonts w:ascii="Book Antiqua" w:hAnsi="Book Antiqua"/>
          <w:lang w:val="en-US"/>
        </w:rPr>
        <w:t xml:space="preserve"> </w:t>
      </w:r>
      <w:r w:rsidR="00711AE7">
        <w:rPr>
          <w:rFonts w:ascii="Book Antiqua" w:hAnsi="Book Antiqua"/>
          <w:lang w:val="en-US"/>
        </w:rPr>
        <w:t>using</w:t>
      </w:r>
      <w:r w:rsidR="002D7475" w:rsidRPr="00C15DAD">
        <w:rPr>
          <w:rFonts w:ascii="Book Antiqua" w:hAnsi="Book Antiqua"/>
          <w:lang w:val="en-US"/>
        </w:rPr>
        <w:t xml:space="preserve"> </w:t>
      </w:r>
      <w:r w:rsidR="0074737B" w:rsidRPr="00C15DAD">
        <w:rPr>
          <w:rFonts w:ascii="Book Antiqua" w:hAnsi="Book Antiqua"/>
          <w:lang w:val="en-US"/>
        </w:rPr>
        <w:t xml:space="preserve">peak </w:t>
      </w:r>
      <w:r w:rsidR="002D7475" w:rsidRPr="00C15DAD">
        <w:rPr>
          <w:rFonts w:ascii="Book Antiqua" w:hAnsi="Book Antiqua"/>
          <w:lang w:val="en-US"/>
        </w:rPr>
        <w:t xml:space="preserve">current </w:t>
      </w:r>
      <w:r w:rsidR="0074737B" w:rsidRPr="00C15DAD">
        <w:rPr>
          <w:rFonts w:ascii="Book Antiqua" w:hAnsi="Book Antiqua"/>
          <w:lang w:val="en-US"/>
        </w:rPr>
        <w:t>amplitudes</w:t>
      </w:r>
      <w:r w:rsidR="002D7475" w:rsidRPr="00C15DAD">
        <w:rPr>
          <w:rFonts w:ascii="Book Antiqua" w:hAnsi="Book Antiqua"/>
          <w:lang w:val="en-US"/>
        </w:rPr>
        <w:t xml:space="preserve"> (</w:t>
      </w:r>
      <w:r w:rsidR="0074737B" w:rsidRPr="00C15DAD">
        <w:rPr>
          <w:rFonts w:ascii="Book Antiqua" w:hAnsi="Book Antiqua"/>
          <w:lang w:val="en-US"/>
        </w:rPr>
        <w:t>[IPSC] / [IPSC + EPSC])</w:t>
      </w:r>
      <w:r w:rsidR="002D7475" w:rsidRPr="00C15DAD">
        <w:rPr>
          <w:rFonts w:ascii="Book Antiqua" w:hAnsi="Book Antiqua"/>
          <w:lang w:val="en-US"/>
        </w:rPr>
        <w:t>,</w:t>
      </w:r>
      <w:r w:rsidR="0074737B" w:rsidRPr="00C15DAD">
        <w:rPr>
          <w:rFonts w:ascii="Book Antiqua" w:hAnsi="Book Antiqua"/>
          <w:lang w:val="en-US"/>
        </w:rPr>
        <w:t xml:space="preserve"> </w:t>
      </w:r>
      <w:r w:rsidR="003D46EA">
        <w:rPr>
          <w:rFonts w:ascii="Book Antiqua" w:hAnsi="Book Antiqua"/>
          <w:lang w:val="en-US"/>
        </w:rPr>
        <w:t>showed</w:t>
      </w:r>
      <w:r w:rsidR="006539C4" w:rsidRPr="00C15DAD">
        <w:rPr>
          <w:rFonts w:ascii="Book Antiqua" w:hAnsi="Book Antiqua"/>
          <w:lang w:val="en-US"/>
        </w:rPr>
        <w:t xml:space="preserve"> </w:t>
      </w:r>
      <w:r w:rsidR="0074737B" w:rsidRPr="00C15DAD">
        <w:rPr>
          <w:rFonts w:ascii="Book Antiqua" w:hAnsi="Book Antiqua"/>
          <w:lang w:val="en-US"/>
        </w:rPr>
        <w:t xml:space="preserve">Lhx6-GPe neurons </w:t>
      </w:r>
      <w:r w:rsidR="0048629B" w:rsidRPr="00C15DAD">
        <w:rPr>
          <w:rFonts w:ascii="Book Antiqua" w:hAnsi="Book Antiqua"/>
          <w:lang w:val="en-US"/>
        </w:rPr>
        <w:t>receive</w:t>
      </w:r>
      <w:r w:rsidR="003D46EA">
        <w:rPr>
          <w:rFonts w:ascii="Book Antiqua" w:hAnsi="Book Antiqua"/>
          <w:lang w:val="en-US"/>
        </w:rPr>
        <w:t xml:space="preserve"> </w:t>
      </w:r>
      <w:r w:rsidR="0048629B" w:rsidRPr="00C15DAD">
        <w:rPr>
          <w:rFonts w:ascii="Book Antiqua" w:hAnsi="Book Antiqua"/>
          <w:lang w:val="en-US"/>
        </w:rPr>
        <w:t>more inhibition than PV-GPe neurons</w:t>
      </w:r>
      <w:r w:rsidR="00525E63" w:rsidRPr="00C15DAD">
        <w:rPr>
          <w:rFonts w:ascii="Book Antiqua" w:hAnsi="Book Antiqua"/>
          <w:lang w:val="en-US"/>
        </w:rPr>
        <w:t xml:space="preserve"> </w:t>
      </w:r>
      <w:r w:rsidR="0074737B" w:rsidRPr="00C15DAD">
        <w:rPr>
          <w:rFonts w:ascii="Book Antiqua" w:hAnsi="Book Antiqua"/>
        </w:rPr>
        <w:t>(KW, χ</w:t>
      </w:r>
      <w:r w:rsidR="0074737B" w:rsidRPr="00C15DAD">
        <w:rPr>
          <w:rFonts w:ascii="Book Antiqua" w:hAnsi="Book Antiqua"/>
          <w:vertAlign w:val="superscript"/>
        </w:rPr>
        <w:t>2</w:t>
      </w:r>
      <w:r w:rsidR="0074737B" w:rsidRPr="00C15DAD">
        <w:rPr>
          <w:rFonts w:ascii="Book Antiqua" w:hAnsi="Book Antiqua"/>
        </w:rPr>
        <w:t xml:space="preserve">(7) = 57.4, p &lt; 0.00001, </w:t>
      </w:r>
      <w:r w:rsidR="0033498D" w:rsidRPr="00C15DAD">
        <w:rPr>
          <w:rFonts w:ascii="Book Antiqua" w:hAnsi="Book Antiqua"/>
        </w:rPr>
        <w:t xml:space="preserve">post-hoc </w:t>
      </w:r>
      <w:r w:rsidR="0074737B" w:rsidRPr="00C15DAD">
        <w:rPr>
          <w:rFonts w:ascii="Book Antiqua" w:hAnsi="Book Antiqua"/>
        </w:rPr>
        <w:t>pairwise</w:t>
      </w:r>
      <w:r w:rsidR="0033498D" w:rsidRPr="00C15DAD">
        <w:rPr>
          <w:rFonts w:ascii="Book Antiqua" w:hAnsi="Book Antiqua"/>
        </w:rPr>
        <w:t xml:space="preserve"> MWU</w:t>
      </w:r>
      <w:r w:rsidR="0074737B" w:rsidRPr="00C15DAD">
        <w:rPr>
          <w:rFonts w:ascii="Book Antiqua" w:hAnsi="Book Antiqua"/>
        </w:rPr>
        <w:t>, *p &lt; 0.05, **p &lt; 0.001;</w:t>
      </w:r>
      <w:r w:rsidR="0048629B" w:rsidRPr="00C15DAD">
        <w:rPr>
          <w:rFonts w:ascii="Book Antiqua" w:hAnsi="Book Antiqua"/>
          <w:lang w:val="en-US"/>
        </w:rPr>
        <w:t xml:space="preserve"> 15 pairs; 9 mice)</w:t>
      </w:r>
      <w:r w:rsidR="00A86D9A" w:rsidRPr="00C15DAD">
        <w:rPr>
          <w:rFonts w:ascii="Book Antiqua" w:hAnsi="Book Antiqua"/>
          <w:lang w:val="en-US"/>
        </w:rPr>
        <w:t xml:space="preserve">. Insets show </w:t>
      </w:r>
      <w:r w:rsidR="0048629B" w:rsidRPr="00C15DAD">
        <w:rPr>
          <w:rFonts w:ascii="Book Antiqua" w:hAnsi="Book Antiqua"/>
          <w:lang w:val="en-US"/>
        </w:rPr>
        <w:t xml:space="preserve">currents </w:t>
      </w:r>
      <w:r w:rsidR="00CA436A" w:rsidRPr="00C15DAD">
        <w:rPr>
          <w:rFonts w:ascii="Book Antiqua" w:hAnsi="Book Antiqua"/>
          <w:lang w:val="en-US"/>
        </w:rPr>
        <w:t>from</w:t>
      </w:r>
      <w:r w:rsidR="0048629B" w:rsidRPr="00C15DAD">
        <w:rPr>
          <w:rFonts w:ascii="Book Antiqua" w:hAnsi="Book Antiqua"/>
          <w:lang w:val="en-US"/>
        </w:rPr>
        <w:t xml:space="preserve"> representative neurons</w:t>
      </w:r>
      <w:r w:rsidR="00A86D9A" w:rsidRPr="00C15DAD">
        <w:rPr>
          <w:rFonts w:ascii="Book Antiqua" w:hAnsi="Book Antiqua"/>
          <w:lang w:val="en-US"/>
        </w:rPr>
        <w:t>.</w:t>
      </w:r>
      <w:r w:rsidR="0074737B" w:rsidRPr="00C15DAD">
        <w:rPr>
          <w:rFonts w:ascii="Book Antiqua" w:hAnsi="Book Antiqua"/>
          <w:lang w:val="en-US"/>
        </w:rPr>
        <w:t xml:space="preserve"> </w:t>
      </w:r>
      <w:r w:rsidR="0074737B" w:rsidRPr="00C15DAD">
        <w:rPr>
          <w:rFonts w:ascii="Book Antiqua" w:eastAsiaTheme="minorHAnsi" w:hAnsi="Book Antiqua" w:cstheme="minorBidi"/>
        </w:rPr>
        <w:t xml:space="preserve"> </w:t>
      </w:r>
      <w:r w:rsidR="0074737B" w:rsidRPr="00C15DAD">
        <w:rPr>
          <w:rFonts w:ascii="Book Antiqua" w:eastAsiaTheme="minorHAnsi" w:hAnsi="Book Antiqua" w:cstheme="minorBidi"/>
          <w:b/>
          <w:bCs/>
        </w:rPr>
        <w:t>(E</w:t>
      </w:r>
      <w:r w:rsidR="0048629B" w:rsidRPr="00C15DAD">
        <w:rPr>
          <w:rFonts w:ascii="Book Antiqua" w:eastAsiaTheme="minorHAnsi" w:hAnsi="Book Antiqua" w:cstheme="minorBidi"/>
          <w:b/>
          <w:bCs/>
        </w:rPr>
        <w:t>-F</w:t>
      </w:r>
      <w:r w:rsidR="0074737B" w:rsidRPr="00C15DAD">
        <w:rPr>
          <w:rFonts w:ascii="Book Antiqua" w:eastAsiaTheme="minorHAnsi" w:hAnsi="Book Antiqua" w:cstheme="minorBidi"/>
          <w:b/>
          <w:bCs/>
        </w:rPr>
        <w:t xml:space="preserve">) </w:t>
      </w:r>
      <w:r w:rsidR="00711AE7">
        <w:rPr>
          <w:rFonts w:ascii="Book Antiqua" w:eastAsiaTheme="minorHAnsi" w:hAnsi="Book Antiqua" w:cstheme="minorBidi"/>
          <w:bCs/>
        </w:rPr>
        <w:t>Rapid depression of synaptic currents</w:t>
      </w:r>
      <w:r w:rsidR="0048629B" w:rsidRPr="00C15DAD">
        <w:rPr>
          <w:rFonts w:ascii="Book Antiqua" w:eastAsiaTheme="minorHAnsi" w:hAnsi="Book Antiqua" w:cstheme="minorBidi"/>
          <w:bCs/>
        </w:rPr>
        <w:t xml:space="preserve"> during 100 Hz stimulation (1 mA)</w:t>
      </w:r>
      <w:r w:rsidR="00CA436A" w:rsidRPr="00C15DAD">
        <w:rPr>
          <w:rFonts w:ascii="Book Antiqua" w:eastAsiaTheme="minorHAnsi" w:hAnsi="Book Antiqua" w:cstheme="minorBidi"/>
          <w:bCs/>
        </w:rPr>
        <w:t xml:space="preserve">, </w:t>
      </w:r>
      <w:r w:rsidR="00711AE7">
        <w:rPr>
          <w:rFonts w:ascii="Book Antiqua" w:eastAsiaTheme="minorHAnsi" w:hAnsi="Book Antiqua" w:cstheme="minorBidi"/>
          <w:bCs/>
        </w:rPr>
        <w:t xml:space="preserve">from </w:t>
      </w:r>
      <w:r w:rsidR="00CA436A" w:rsidRPr="00C15DAD">
        <w:rPr>
          <w:rFonts w:ascii="Book Antiqua" w:eastAsiaTheme="minorHAnsi" w:hAnsi="Book Antiqua" w:cstheme="minorBidi"/>
          <w:bCs/>
        </w:rPr>
        <w:t>representative neurons (E) and across the population (F)</w:t>
      </w:r>
      <w:r w:rsidR="003D46EA">
        <w:rPr>
          <w:rFonts w:ascii="Book Antiqua" w:hAnsi="Book Antiqua"/>
        </w:rPr>
        <w:t xml:space="preserve"> </w:t>
      </w:r>
      <w:r w:rsidR="000C32D0" w:rsidRPr="00C15DAD">
        <w:rPr>
          <w:rFonts w:ascii="Book Antiqua" w:hAnsi="Book Antiqua"/>
        </w:rPr>
        <w:t>(10 pairs; 4 mice</w:t>
      </w:r>
      <w:r w:rsidR="00B55580" w:rsidRPr="00C15DAD">
        <w:rPr>
          <w:rFonts w:ascii="Book Antiqua" w:hAnsi="Book Antiqua"/>
        </w:rPr>
        <w:t>; medians, error bars</w:t>
      </w:r>
      <w:r w:rsidR="00711AE7">
        <w:rPr>
          <w:rFonts w:ascii="Book Antiqua" w:hAnsi="Book Antiqua"/>
        </w:rPr>
        <w:t>:</w:t>
      </w:r>
      <w:r w:rsidR="00B55580" w:rsidRPr="00C15DAD">
        <w:rPr>
          <w:rFonts w:ascii="Book Antiqua" w:hAnsi="Book Antiqua"/>
        </w:rPr>
        <w:t xml:space="preserve"> </w:t>
      </w:r>
      <w:proofErr w:type="spellStart"/>
      <w:r w:rsidR="00B55580" w:rsidRPr="00C15DAD">
        <w:rPr>
          <w:rFonts w:ascii="Book Antiqua" w:hAnsi="Book Antiqua"/>
        </w:rPr>
        <w:t>sem</w:t>
      </w:r>
      <w:proofErr w:type="spellEnd"/>
      <w:r w:rsidR="000C32D0" w:rsidRPr="00C15DAD">
        <w:rPr>
          <w:rFonts w:ascii="Book Antiqua" w:hAnsi="Book Antiqua"/>
        </w:rPr>
        <w:t>)</w:t>
      </w:r>
      <w:r w:rsidR="000C32D0" w:rsidRPr="00C15DAD">
        <w:rPr>
          <w:rFonts w:ascii="Book Antiqua" w:eastAsiaTheme="minorHAnsi" w:hAnsi="Book Antiqua" w:cstheme="minorBidi"/>
        </w:rPr>
        <w:t xml:space="preserve">. </w:t>
      </w:r>
      <w:r w:rsidR="0048629B" w:rsidRPr="00C15DAD">
        <w:rPr>
          <w:rFonts w:ascii="Book Antiqua" w:eastAsiaTheme="minorHAnsi" w:hAnsi="Book Antiqua" w:cstheme="minorBidi"/>
          <w:bCs/>
        </w:rPr>
        <w:t xml:space="preserve"> </w:t>
      </w:r>
      <w:r w:rsidR="00525E63" w:rsidRPr="00C15DAD">
        <w:rPr>
          <w:rFonts w:ascii="Book Antiqua" w:eastAsiaTheme="minorHAnsi" w:hAnsi="Book Antiqua" w:cstheme="minorBidi"/>
          <w:b/>
          <w:bCs/>
          <w:lang w:val="en-US"/>
        </w:rPr>
        <w:t xml:space="preserve">(G) </w:t>
      </w:r>
      <w:r w:rsidR="0088371D">
        <w:rPr>
          <w:rFonts w:ascii="Book Antiqua" w:eastAsiaTheme="minorHAnsi" w:hAnsi="Book Antiqua" w:cstheme="minorBidi"/>
          <w:bCs/>
          <w:lang w:val="en-US"/>
        </w:rPr>
        <w:t>S</w:t>
      </w:r>
      <w:r w:rsidR="0048629B" w:rsidRPr="00C15DAD">
        <w:rPr>
          <w:rFonts w:ascii="Book Antiqua" w:eastAsiaTheme="minorHAnsi" w:hAnsi="Book Antiqua" w:cstheme="minorBidi"/>
          <w:bCs/>
          <w:lang w:val="en-US"/>
        </w:rPr>
        <w:t>ynaptic charges (IPSQ and EPSQ) transferred during the 1</w:t>
      </w:r>
      <w:r w:rsidR="0048629B" w:rsidRPr="00C15DAD">
        <w:rPr>
          <w:rFonts w:ascii="Book Antiqua" w:eastAsiaTheme="minorHAnsi" w:hAnsi="Book Antiqua" w:cstheme="minorBidi"/>
          <w:bCs/>
          <w:vertAlign w:val="superscript"/>
          <w:lang w:val="en-US"/>
        </w:rPr>
        <w:t>st</w:t>
      </w:r>
      <w:r w:rsidR="0048629B" w:rsidRPr="00C15DAD">
        <w:rPr>
          <w:rFonts w:ascii="Book Antiqua" w:eastAsiaTheme="minorHAnsi" w:hAnsi="Book Antiqua" w:cstheme="minorBidi"/>
          <w:bCs/>
          <w:lang w:val="en-US"/>
        </w:rPr>
        <w:t>, 2</w:t>
      </w:r>
      <w:r w:rsidR="0048629B" w:rsidRPr="00C15DAD">
        <w:rPr>
          <w:rFonts w:ascii="Book Antiqua" w:eastAsiaTheme="minorHAnsi" w:hAnsi="Book Antiqua" w:cstheme="minorBidi"/>
          <w:bCs/>
          <w:vertAlign w:val="superscript"/>
          <w:lang w:val="en-US"/>
        </w:rPr>
        <w:t>nd</w:t>
      </w:r>
      <w:r w:rsidR="0048629B" w:rsidRPr="00C15DAD">
        <w:rPr>
          <w:rFonts w:ascii="Book Antiqua" w:eastAsiaTheme="minorHAnsi" w:hAnsi="Book Antiqua" w:cstheme="minorBidi"/>
          <w:bCs/>
          <w:lang w:val="en-US"/>
        </w:rPr>
        <w:t>, and 3</w:t>
      </w:r>
      <w:r w:rsidR="0048629B" w:rsidRPr="00C15DAD">
        <w:rPr>
          <w:rFonts w:ascii="Book Antiqua" w:eastAsiaTheme="minorHAnsi" w:hAnsi="Book Antiqua" w:cstheme="minorBidi"/>
          <w:bCs/>
          <w:vertAlign w:val="superscript"/>
          <w:lang w:val="en-US"/>
        </w:rPr>
        <w:t>rd</w:t>
      </w:r>
      <w:r w:rsidR="0048629B" w:rsidRPr="00C15DAD">
        <w:rPr>
          <w:rFonts w:ascii="Book Antiqua" w:eastAsiaTheme="minorHAnsi" w:hAnsi="Book Antiqua" w:cstheme="minorBidi"/>
          <w:bCs/>
          <w:lang w:val="en-US"/>
        </w:rPr>
        <w:t xml:space="preserve"> seconds of stimulation.  IPSQ was larger in Lhx6-GPe </w:t>
      </w:r>
      <w:r w:rsidR="0088371D">
        <w:rPr>
          <w:rFonts w:ascii="Book Antiqua" w:eastAsiaTheme="minorHAnsi" w:hAnsi="Book Antiqua" w:cstheme="minorBidi"/>
          <w:bCs/>
          <w:lang w:val="en-US"/>
        </w:rPr>
        <w:t>neurons than</w:t>
      </w:r>
      <w:r w:rsidR="00B36BEE" w:rsidRPr="00C15DAD">
        <w:rPr>
          <w:rFonts w:ascii="Book Antiqua" w:eastAsiaTheme="minorHAnsi" w:hAnsi="Book Antiqua" w:cstheme="minorBidi"/>
          <w:bCs/>
          <w:lang w:val="en-US"/>
        </w:rPr>
        <w:t xml:space="preserve"> PV-GPe neurons </w:t>
      </w:r>
      <w:r w:rsidR="00711AE7">
        <w:rPr>
          <w:rFonts w:ascii="Book Antiqua" w:eastAsiaTheme="minorHAnsi" w:hAnsi="Book Antiqua" w:cstheme="minorBidi"/>
          <w:bCs/>
          <w:lang w:val="en-US"/>
        </w:rPr>
        <w:t>in</w:t>
      </w:r>
      <w:r w:rsidR="00B36BEE" w:rsidRPr="00C15DAD">
        <w:rPr>
          <w:rFonts w:ascii="Book Antiqua" w:eastAsiaTheme="minorHAnsi" w:hAnsi="Book Antiqua" w:cstheme="minorBidi"/>
          <w:bCs/>
          <w:lang w:val="en-US"/>
        </w:rPr>
        <w:t xml:space="preserve"> the first second of stimulation</w:t>
      </w:r>
      <w:r w:rsidR="009B7708" w:rsidRPr="00C15DAD">
        <w:rPr>
          <w:rFonts w:ascii="Book Antiqua" w:eastAsiaTheme="minorHAnsi" w:hAnsi="Book Antiqua" w:cstheme="minorBidi"/>
        </w:rPr>
        <w:t xml:space="preserve"> (IPSQ</w:t>
      </w:r>
      <w:r w:rsidR="009B7708" w:rsidRPr="00C15DAD">
        <w:rPr>
          <w:rFonts w:ascii="Book Antiqua" w:eastAsiaTheme="minorHAnsi" w:hAnsi="Book Antiqua" w:cstheme="minorBidi"/>
          <w:vertAlign w:val="subscript"/>
        </w:rPr>
        <w:t>Lhx6</w:t>
      </w:r>
      <w:r w:rsidR="009B7708" w:rsidRPr="00C15DAD">
        <w:rPr>
          <w:rFonts w:ascii="Book Antiqua" w:eastAsiaTheme="minorHAnsi" w:hAnsi="Book Antiqua" w:cstheme="minorBidi"/>
        </w:rPr>
        <w:t xml:space="preserve"> = 284 ± 300 pC, IPSQ</w:t>
      </w:r>
      <w:r w:rsidR="009B7708" w:rsidRPr="00C15DAD">
        <w:rPr>
          <w:rFonts w:ascii="Book Antiqua" w:eastAsiaTheme="minorHAnsi" w:hAnsi="Book Antiqua" w:cstheme="minorBidi"/>
          <w:vertAlign w:val="subscript"/>
        </w:rPr>
        <w:t xml:space="preserve">PV </w:t>
      </w:r>
      <w:r w:rsidR="009B7708" w:rsidRPr="00C15DAD">
        <w:rPr>
          <w:rFonts w:ascii="Book Antiqua" w:eastAsiaTheme="minorHAnsi" w:hAnsi="Book Antiqua" w:cstheme="minorBidi"/>
        </w:rPr>
        <w:t>= 98 ± 103 pC, M</w:t>
      </w:r>
      <w:r w:rsidR="000D20B1" w:rsidRPr="00C15DAD">
        <w:rPr>
          <w:rFonts w:ascii="Book Antiqua" w:eastAsiaTheme="minorHAnsi" w:hAnsi="Book Antiqua" w:cstheme="minorBidi"/>
        </w:rPr>
        <w:t>W</w:t>
      </w:r>
      <w:r w:rsidR="009B7708" w:rsidRPr="00C15DAD">
        <w:rPr>
          <w:rFonts w:ascii="Book Antiqua" w:eastAsiaTheme="minorHAnsi" w:hAnsi="Book Antiqua" w:cstheme="minorBidi"/>
        </w:rPr>
        <w:t xml:space="preserve">U, </w:t>
      </w:r>
      <w:r w:rsidR="000E1F34" w:rsidRPr="00C15DAD">
        <w:rPr>
          <w:rFonts w:ascii="Book Antiqua" w:eastAsiaTheme="minorHAnsi" w:hAnsi="Book Antiqua" w:cstheme="minorBidi"/>
        </w:rPr>
        <w:t>*</w:t>
      </w:r>
      <w:r w:rsidR="009B7708" w:rsidRPr="00C15DAD">
        <w:rPr>
          <w:rFonts w:ascii="Book Antiqua" w:eastAsiaTheme="minorHAnsi" w:hAnsi="Book Antiqua" w:cstheme="minorBidi"/>
        </w:rPr>
        <w:t>p = 0.023)</w:t>
      </w:r>
      <w:r w:rsidR="00A86D9A" w:rsidRPr="00C15DAD">
        <w:rPr>
          <w:rFonts w:ascii="Book Antiqua" w:hAnsi="Book Antiqua"/>
        </w:rPr>
        <w:t xml:space="preserve"> (10 pairs; 4 mice)</w:t>
      </w:r>
      <w:r w:rsidR="009B7708" w:rsidRPr="00C15DAD">
        <w:rPr>
          <w:rFonts w:ascii="Book Antiqua" w:eastAsiaTheme="minorHAnsi" w:hAnsi="Book Antiqua" w:cstheme="minorBidi"/>
        </w:rPr>
        <w:t xml:space="preserve">. </w:t>
      </w:r>
      <w:r w:rsidR="009B7708" w:rsidRPr="00C15DAD">
        <w:rPr>
          <w:rFonts w:ascii="Book Antiqua" w:eastAsiaTheme="minorHAnsi" w:hAnsi="Book Antiqua" w:cstheme="minorBidi"/>
          <w:b/>
          <w:bCs/>
        </w:rPr>
        <w:t>(</w:t>
      </w:r>
      <w:r w:rsidR="00525E63" w:rsidRPr="00C15DAD">
        <w:rPr>
          <w:rFonts w:ascii="Book Antiqua" w:eastAsiaTheme="minorHAnsi" w:hAnsi="Book Antiqua" w:cstheme="minorBidi"/>
          <w:b/>
          <w:bCs/>
        </w:rPr>
        <w:t>H</w:t>
      </w:r>
      <w:r w:rsidR="009B7708" w:rsidRPr="00C15DAD">
        <w:rPr>
          <w:rFonts w:ascii="Book Antiqua" w:eastAsiaTheme="minorHAnsi" w:hAnsi="Book Antiqua" w:cstheme="minorBidi"/>
          <w:b/>
          <w:bCs/>
        </w:rPr>
        <w:t xml:space="preserve">) </w:t>
      </w:r>
      <w:r w:rsidR="009B7708" w:rsidRPr="00C15DAD">
        <w:rPr>
          <w:rFonts w:ascii="Book Antiqua" w:eastAsiaTheme="minorHAnsi" w:hAnsi="Book Antiqua" w:cstheme="minorBidi"/>
          <w:lang w:val="en-US"/>
        </w:rPr>
        <w:t xml:space="preserve">Three-part recordings </w:t>
      </w:r>
      <w:r w:rsidR="00711AE7">
        <w:rPr>
          <w:rFonts w:ascii="Book Antiqua" w:eastAsiaTheme="minorHAnsi" w:hAnsi="Book Antiqua" w:cstheme="minorBidi"/>
          <w:lang w:val="en-US"/>
        </w:rPr>
        <w:t>with</w:t>
      </w:r>
      <w:r w:rsidR="007B5CC6" w:rsidRPr="00C15DAD">
        <w:rPr>
          <w:rFonts w:ascii="Book Antiqua" w:eastAsiaTheme="minorHAnsi" w:hAnsi="Book Antiqua" w:cstheme="minorBidi"/>
          <w:lang w:val="en-US"/>
        </w:rPr>
        <w:t xml:space="preserve"> 3 s of 100 Hz stimulation</w:t>
      </w:r>
      <w:r w:rsidR="009B7708" w:rsidRPr="00C15DAD">
        <w:rPr>
          <w:rFonts w:ascii="Book Antiqua" w:eastAsiaTheme="minorHAnsi" w:hAnsi="Book Antiqua" w:cstheme="minorBidi"/>
          <w:lang w:val="en-US"/>
        </w:rPr>
        <w:t xml:space="preserve">.  </w:t>
      </w:r>
      <w:r w:rsidR="009B7708" w:rsidRPr="00C15DAD">
        <w:rPr>
          <w:rFonts w:ascii="Book Antiqua" w:eastAsiaTheme="minorHAnsi" w:hAnsi="Book Antiqua" w:cstheme="minorBidi"/>
          <w:i/>
          <w:lang w:val="en-US"/>
        </w:rPr>
        <w:t>Bottom</w:t>
      </w:r>
      <w:r w:rsidR="009B7708" w:rsidRPr="00C15DAD">
        <w:rPr>
          <w:rFonts w:ascii="Book Antiqua" w:eastAsiaTheme="minorHAnsi" w:hAnsi="Book Antiqua" w:cstheme="minorBidi"/>
          <w:lang w:val="en-US"/>
        </w:rPr>
        <w:t xml:space="preserve">: </w:t>
      </w:r>
      <w:r w:rsidR="0088371D">
        <w:rPr>
          <w:rFonts w:ascii="Book Antiqua" w:eastAsiaTheme="minorHAnsi" w:hAnsi="Book Antiqua" w:cstheme="minorBidi"/>
          <w:lang w:val="en-US"/>
        </w:rPr>
        <w:t>Extracellular recording traces</w:t>
      </w:r>
      <w:r w:rsidR="009B7708" w:rsidRPr="00C15DAD">
        <w:rPr>
          <w:rFonts w:ascii="Book Antiqua" w:eastAsiaTheme="minorHAnsi" w:hAnsi="Book Antiqua" w:cstheme="minorBidi"/>
          <w:lang w:val="en-US"/>
        </w:rPr>
        <w:t xml:space="preserve">.  </w:t>
      </w:r>
      <w:r w:rsidR="009B7708" w:rsidRPr="00C15DAD">
        <w:rPr>
          <w:rFonts w:ascii="Book Antiqua" w:eastAsiaTheme="minorHAnsi" w:hAnsi="Book Antiqua" w:cstheme="minorBidi"/>
          <w:i/>
          <w:lang w:val="en-US"/>
        </w:rPr>
        <w:t>Middle</w:t>
      </w:r>
      <w:r w:rsidR="007B5CC6" w:rsidRPr="00C15DAD">
        <w:rPr>
          <w:rFonts w:ascii="Book Antiqua" w:eastAsiaTheme="minorHAnsi" w:hAnsi="Book Antiqua" w:cstheme="minorBidi"/>
          <w:i/>
          <w:lang w:val="en-US"/>
        </w:rPr>
        <w:t>-Top</w:t>
      </w:r>
      <w:r w:rsidR="009B7708" w:rsidRPr="00C15DAD">
        <w:rPr>
          <w:rFonts w:ascii="Book Antiqua" w:eastAsiaTheme="minorHAnsi" w:hAnsi="Book Antiqua" w:cstheme="minorBidi"/>
          <w:i/>
          <w:lang w:val="en-US"/>
        </w:rPr>
        <w:t xml:space="preserve">, </w:t>
      </w:r>
      <w:r w:rsidR="007B5CC6" w:rsidRPr="00C15DAD">
        <w:rPr>
          <w:rFonts w:ascii="Book Antiqua" w:eastAsiaTheme="minorHAnsi" w:hAnsi="Book Antiqua" w:cstheme="minorBidi"/>
          <w:lang w:val="en-US"/>
        </w:rPr>
        <w:t>Whole-cell recordings of EPSCs</w:t>
      </w:r>
      <w:r w:rsidR="007B5CC6" w:rsidRPr="00C15DAD">
        <w:rPr>
          <w:rFonts w:ascii="Book Antiqua" w:eastAsiaTheme="minorHAnsi" w:hAnsi="Book Antiqua" w:cstheme="minorBidi"/>
          <w:i/>
          <w:lang w:val="en-US"/>
        </w:rPr>
        <w:t xml:space="preserve"> (</w:t>
      </w:r>
      <w:r w:rsidR="007B5CC6" w:rsidRPr="00C15DAD">
        <w:rPr>
          <w:rFonts w:ascii="Book Antiqua" w:eastAsiaTheme="minorHAnsi" w:hAnsi="Book Antiqua" w:cstheme="minorBidi"/>
          <w:lang w:val="en-US"/>
        </w:rPr>
        <w:t xml:space="preserve">'Exc', </w:t>
      </w:r>
      <w:r w:rsidR="007B5CC6" w:rsidRPr="00C15DAD">
        <w:rPr>
          <w:rFonts w:ascii="Book Antiqua" w:eastAsiaTheme="minorHAnsi" w:hAnsi="Book Antiqua" w:cstheme="minorBidi"/>
          <w:i/>
          <w:lang w:val="en-US"/>
        </w:rPr>
        <w:t>middle</w:t>
      </w:r>
      <w:r w:rsidR="007B5CC6" w:rsidRPr="00C15DAD">
        <w:rPr>
          <w:rFonts w:ascii="Book Antiqua" w:eastAsiaTheme="minorHAnsi" w:hAnsi="Book Antiqua" w:cstheme="minorBidi"/>
          <w:lang w:val="en-US"/>
        </w:rPr>
        <w:t>, V</w:t>
      </w:r>
      <w:r w:rsidR="007B5CC6" w:rsidRPr="00C15DAD">
        <w:rPr>
          <w:rFonts w:ascii="Book Antiqua" w:eastAsiaTheme="minorHAnsi" w:hAnsi="Book Antiqua" w:cstheme="minorBidi"/>
          <w:vertAlign w:val="subscript"/>
          <w:lang w:val="en-US"/>
        </w:rPr>
        <w:t>hold</w:t>
      </w:r>
      <w:r w:rsidR="007B5CC6" w:rsidRPr="00C15DAD">
        <w:rPr>
          <w:rFonts w:ascii="Book Antiqua" w:eastAsiaTheme="minorHAnsi" w:hAnsi="Book Antiqua" w:cstheme="minorBidi"/>
          <w:lang w:val="en-US"/>
        </w:rPr>
        <w:t xml:space="preserve"> = -70 mV), and</w:t>
      </w:r>
      <w:r w:rsidR="007B5CC6" w:rsidRPr="00C15DAD">
        <w:rPr>
          <w:rFonts w:ascii="Book Antiqua" w:eastAsiaTheme="minorHAnsi" w:hAnsi="Book Antiqua" w:cstheme="minorBidi"/>
          <w:i/>
          <w:lang w:val="en-US"/>
        </w:rPr>
        <w:t xml:space="preserve"> </w:t>
      </w:r>
      <w:r w:rsidR="007B5CC6" w:rsidRPr="00C15DAD">
        <w:rPr>
          <w:rFonts w:ascii="Book Antiqua" w:eastAsiaTheme="minorHAnsi" w:hAnsi="Book Antiqua" w:cstheme="minorBidi"/>
          <w:lang w:val="en-US"/>
        </w:rPr>
        <w:t>IPSCs</w:t>
      </w:r>
      <w:r w:rsidR="009B7708" w:rsidRPr="00C15DAD">
        <w:rPr>
          <w:rFonts w:ascii="Book Antiqua" w:eastAsiaTheme="minorHAnsi" w:hAnsi="Book Antiqua" w:cstheme="minorBidi"/>
          <w:lang w:val="en-US"/>
        </w:rPr>
        <w:t xml:space="preserve"> ('Inh', </w:t>
      </w:r>
      <w:r w:rsidR="009B7708" w:rsidRPr="00C15DAD">
        <w:rPr>
          <w:rFonts w:ascii="Book Antiqua" w:eastAsiaTheme="minorHAnsi" w:hAnsi="Book Antiqua" w:cstheme="minorBidi"/>
          <w:i/>
          <w:lang w:val="en-US"/>
        </w:rPr>
        <w:t xml:space="preserve">top, </w:t>
      </w:r>
      <w:r w:rsidR="009B7708" w:rsidRPr="00C15DAD">
        <w:rPr>
          <w:rFonts w:ascii="Book Antiqua" w:eastAsiaTheme="minorHAnsi" w:hAnsi="Book Antiqua" w:cstheme="minorBidi"/>
          <w:lang w:val="en-US"/>
        </w:rPr>
        <w:t>V</w:t>
      </w:r>
      <w:r w:rsidR="009B7708" w:rsidRPr="00C15DAD">
        <w:rPr>
          <w:rFonts w:ascii="Book Antiqua" w:eastAsiaTheme="minorHAnsi" w:hAnsi="Book Antiqua" w:cstheme="minorBidi"/>
          <w:vertAlign w:val="subscript"/>
          <w:lang w:val="en-US"/>
        </w:rPr>
        <w:t>hold</w:t>
      </w:r>
      <w:r w:rsidR="009B7708" w:rsidRPr="00C15DAD">
        <w:rPr>
          <w:rFonts w:ascii="Book Antiqua" w:eastAsiaTheme="minorHAnsi" w:hAnsi="Book Antiqua" w:cstheme="minorBidi"/>
          <w:lang w:val="en-US"/>
        </w:rPr>
        <w:t xml:space="preserve"> = 0 mV) </w:t>
      </w:r>
      <w:r w:rsidR="009B7708" w:rsidRPr="00C15DAD">
        <w:rPr>
          <w:rFonts w:ascii="Book Antiqua" w:eastAsiaTheme="minorHAnsi" w:hAnsi="Book Antiqua" w:cstheme="minorBidi"/>
          <w:b/>
          <w:bCs/>
          <w:lang w:val="en-US"/>
        </w:rPr>
        <w:t>(</w:t>
      </w:r>
      <w:r w:rsidR="00525E63" w:rsidRPr="00C15DAD">
        <w:rPr>
          <w:rFonts w:ascii="Book Antiqua" w:eastAsiaTheme="minorHAnsi" w:hAnsi="Book Antiqua" w:cstheme="minorBidi"/>
          <w:b/>
          <w:bCs/>
          <w:lang w:val="en-US"/>
        </w:rPr>
        <w:t>I</w:t>
      </w:r>
      <w:r w:rsidR="009B7708" w:rsidRPr="00C15DAD">
        <w:rPr>
          <w:rFonts w:ascii="Book Antiqua" w:eastAsiaTheme="minorHAnsi" w:hAnsi="Book Antiqua" w:cstheme="minorBidi"/>
          <w:b/>
          <w:bCs/>
          <w:lang w:val="en-US"/>
        </w:rPr>
        <w:t>)</w:t>
      </w:r>
      <w:r w:rsidR="009B7708" w:rsidRPr="00C15DAD">
        <w:rPr>
          <w:rFonts w:ascii="Book Antiqua" w:eastAsiaTheme="minorHAnsi" w:hAnsi="Book Antiqua" w:cstheme="minorBidi"/>
          <w:lang w:val="en-US"/>
        </w:rPr>
        <w:t xml:space="preserve"> </w:t>
      </w:r>
      <w:r w:rsidR="009B7708" w:rsidRPr="00C15DAD">
        <w:rPr>
          <w:rFonts w:ascii="Book Antiqua" w:eastAsiaTheme="minorHAnsi" w:hAnsi="Book Antiqua" w:cstheme="minorBidi"/>
          <w:i/>
          <w:lang w:val="en-US"/>
        </w:rPr>
        <w:t>Top</w:t>
      </w:r>
      <w:r w:rsidR="009B7708" w:rsidRPr="00C15DAD">
        <w:rPr>
          <w:rFonts w:ascii="Book Antiqua" w:eastAsiaTheme="minorHAnsi" w:hAnsi="Book Antiqua" w:cstheme="minorBidi"/>
          <w:lang w:val="en-US"/>
        </w:rPr>
        <w:t>:</w:t>
      </w:r>
      <w:r w:rsidR="0088371D">
        <w:rPr>
          <w:rFonts w:ascii="Book Antiqua" w:eastAsiaTheme="minorHAnsi" w:hAnsi="Book Antiqua" w:cstheme="minorBidi"/>
          <w:lang w:val="en-US"/>
        </w:rPr>
        <w:t xml:space="preserve"> MF by cell type</w:t>
      </w:r>
      <w:r w:rsidR="00C17D13" w:rsidRPr="00C15DAD">
        <w:rPr>
          <w:rFonts w:ascii="Book Antiqua" w:eastAsiaTheme="minorHAnsi" w:hAnsi="Book Antiqua" w:cstheme="minorBidi"/>
          <w:lang w:val="en-US"/>
        </w:rPr>
        <w:t xml:space="preserve"> in 1 s time bins. </w:t>
      </w:r>
      <w:r w:rsidR="009B7708" w:rsidRPr="00C15DAD">
        <w:rPr>
          <w:rFonts w:ascii="Book Antiqua" w:eastAsiaTheme="minorHAnsi" w:hAnsi="Book Antiqua" w:cstheme="minorBidi"/>
          <w:i/>
          <w:lang w:val="en-US"/>
        </w:rPr>
        <w:t>Bottom</w:t>
      </w:r>
      <w:r w:rsidR="009B7708" w:rsidRPr="00C15DAD">
        <w:rPr>
          <w:rFonts w:ascii="Book Antiqua" w:eastAsiaTheme="minorHAnsi" w:hAnsi="Book Antiqua" w:cstheme="minorBidi"/>
          <w:lang w:val="en-US"/>
        </w:rPr>
        <w:t xml:space="preserve">: </w:t>
      </w:r>
      <w:r w:rsidR="0088371D">
        <w:rPr>
          <w:rFonts w:ascii="Book Antiqua" w:eastAsiaTheme="minorHAnsi" w:hAnsi="Book Antiqua" w:cstheme="minorBidi"/>
          <w:lang w:val="en-US"/>
        </w:rPr>
        <w:t xml:space="preserve">Modulation was </w:t>
      </w:r>
      <w:r w:rsidR="00C17D13" w:rsidRPr="00C15DAD">
        <w:rPr>
          <w:rFonts w:ascii="Book Antiqua" w:eastAsiaTheme="minorHAnsi" w:hAnsi="Book Antiqua" w:cstheme="minorBidi"/>
          <w:lang w:val="en-US"/>
        </w:rPr>
        <w:t xml:space="preserve">most segregated </w:t>
      </w:r>
      <w:r w:rsidR="00711AE7">
        <w:rPr>
          <w:rFonts w:ascii="Book Antiqua" w:eastAsiaTheme="minorHAnsi" w:hAnsi="Book Antiqua" w:cstheme="minorBidi"/>
          <w:lang w:val="en-US"/>
        </w:rPr>
        <w:t>in</w:t>
      </w:r>
      <w:r w:rsidR="00C17D13" w:rsidRPr="00C15DAD">
        <w:rPr>
          <w:rFonts w:ascii="Book Antiqua" w:eastAsiaTheme="minorHAnsi" w:hAnsi="Book Antiqua" w:cstheme="minorBidi"/>
          <w:lang w:val="en-US"/>
        </w:rPr>
        <w:t xml:space="preserve"> the </w:t>
      </w:r>
      <w:r w:rsidR="00952C0A" w:rsidRPr="00C15DAD">
        <w:rPr>
          <w:rFonts w:ascii="Book Antiqua" w:eastAsiaTheme="minorHAnsi" w:hAnsi="Book Antiqua" w:cstheme="minorBidi"/>
          <w:lang w:val="en-US"/>
        </w:rPr>
        <w:t>1</w:t>
      </w:r>
      <w:r w:rsidR="00952C0A" w:rsidRPr="00C15DAD">
        <w:rPr>
          <w:rFonts w:ascii="Book Antiqua" w:eastAsiaTheme="minorHAnsi" w:hAnsi="Book Antiqua" w:cstheme="minorBidi"/>
          <w:vertAlign w:val="superscript"/>
          <w:lang w:val="en-US"/>
        </w:rPr>
        <w:t>st</w:t>
      </w:r>
      <w:r w:rsidR="00C17D13" w:rsidRPr="00C15DAD">
        <w:rPr>
          <w:rFonts w:ascii="Book Antiqua" w:eastAsiaTheme="minorHAnsi" w:hAnsi="Book Antiqua" w:cstheme="minorBidi"/>
          <w:lang w:val="en-US"/>
        </w:rPr>
        <w:t xml:space="preserve"> </w:t>
      </w:r>
      <w:r w:rsidR="00952C0A" w:rsidRPr="00C15DAD">
        <w:rPr>
          <w:rFonts w:ascii="Book Antiqua" w:eastAsiaTheme="minorHAnsi" w:hAnsi="Book Antiqua" w:cstheme="minorBidi"/>
          <w:lang w:val="en-US"/>
        </w:rPr>
        <w:t>second</w:t>
      </w:r>
      <w:r w:rsidR="00C17D13" w:rsidRPr="00C15DAD">
        <w:rPr>
          <w:rFonts w:ascii="Book Antiqua" w:eastAsiaTheme="minorHAnsi" w:hAnsi="Book Antiqua" w:cstheme="minorBidi"/>
          <w:lang w:val="en-US"/>
        </w:rPr>
        <w:t xml:space="preserve"> of stimulation</w:t>
      </w:r>
      <w:r w:rsidR="00711AE7">
        <w:rPr>
          <w:rFonts w:ascii="Book Antiqua" w:eastAsiaTheme="minorHAnsi" w:hAnsi="Book Antiqua" w:cstheme="minorBidi"/>
          <w:lang w:val="en-US"/>
        </w:rPr>
        <w:t xml:space="preserve"> [</w:t>
      </w:r>
      <w:r w:rsidR="00C17D13" w:rsidRPr="00C15DAD">
        <w:rPr>
          <w:rFonts w:ascii="Book Antiqua" w:eastAsiaTheme="minorHAnsi" w:hAnsi="Book Antiqua" w:cstheme="minorBidi"/>
          <w:lang w:val="en-US"/>
        </w:rPr>
        <w:t>‘</w:t>
      </w:r>
      <w:r w:rsidR="009B7708" w:rsidRPr="00C15DAD">
        <w:rPr>
          <w:rFonts w:ascii="Book Antiqua" w:eastAsiaTheme="minorHAnsi" w:hAnsi="Book Antiqua" w:cstheme="minorBidi"/>
          <w:lang w:val="en-US"/>
        </w:rPr>
        <w:t>Population Separation Index</w:t>
      </w:r>
      <w:r w:rsidR="00C17D13" w:rsidRPr="00C15DAD">
        <w:rPr>
          <w:rFonts w:ascii="Book Antiqua" w:eastAsiaTheme="minorHAnsi" w:hAnsi="Book Antiqua" w:cstheme="minorBidi"/>
          <w:lang w:val="en-US"/>
        </w:rPr>
        <w:t>’</w:t>
      </w:r>
      <w:r w:rsidR="009B7708" w:rsidRPr="00C15DAD">
        <w:rPr>
          <w:rFonts w:ascii="Book Antiqua" w:eastAsiaTheme="minorHAnsi" w:hAnsi="Book Antiqua" w:cstheme="minorBidi"/>
          <w:lang w:val="en-US"/>
        </w:rPr>
        <w:t xml:space="preserve"> (</w:t>
      </w:r>
      <w:r w:rsidR="00C17D13" w:rsidRPr="00C15DAD">
        <w:rPr>
          <w:rFonts w:ascii="Book Antiqua" w:eastAsiaTheme="minorHAnsi" w:hAnsi="Book Antiqua" w:cstheme="minorBidi"/>
          <w:lang w:val="en-US"/>
        </w:rPr>
        <w:t>‘</w:t>
      </w:r>
      <w:r w:rsidR="009B7708" w:rsidRPr="00C15DAD">
        <w:rPr>
          <w:rFonts w:ascii="Book Antiqua" w:eastAsiaTheme="minorHAnsi" w:hAnsi="Book Antiqua" w:cstheme="minorBidi"/>
          <w:lang w:val="en-US"/>
        </w:rPr>
        <w:t>PSI</w:t>
      </w:r>
      <w:r w:rsidR="00C17D13" w:rsidRPr="00C15DAD">
        <w:rPr>
          <w:rFonts w:ascii="Book Antiqua" w:eastAsiaTheme="minorHAnsi" w:hAnsi="Book Antiqua" w:cstheme="minorBidi"/>
          <w:lang w:val="en-US"/>
        </w:rPr>
        <w:t>’=MF</w:t>
      </w:r>
      <w:r w:rsidR="00C17D13" w:rsidRPr="00C15DAD">
        <w:rPr>
          <w:rFonts w:ascii="Book Antiqua" w:eastAsiaTheme="minorHAnsi" w:hAnsi="Book Antiqua" w:cstheme="minorBidi"/>
          <w:vertAlign w:val="subscript"/>
          <w:lang w:val="en-US"/>
        </w:rPr>
        <w:t xml:space="preserve">PV </w:t>
      </w:r>
      <w:r w:rsidR="00C17D13" w:rsidRPr="00C15DAD">
        <w:rPr>
          <w:rFonts w:ascii="Book Antiqua" w:eastAsiaTheme="minorHAnsi" w:hAnsi="Book Antiqua" w:cstheme="minorBidi"/>
          <w:lang w:val="en-US"/>
        </w:rPr>
        <w:t>- MF</w:t>
      </w:r>
      <w:r w:rsidR="00C17D13" w:rsidRPr="0088371D">
        <w:rPr>
          <w:rFonts w:ascii="Book Antiqua" w:eastAsiaTheme="minorHAnsi" w:hAnsi="Book Antiqua" w:cstheme="minorBidi"/>
          <w:vertAlign w:val="subscript"/>
          <w:lang w:val="en-US"/>
        </w:rPr>
        <w:t>Lhx6</w:t>
      </w:r>
      <w:r w:rsidR="00F84291">
        <w:rPr>
          <w:rFonts w:ascii="Book Antiqua" w:eastAsiaTheme="minorHAnsi" w:hAnsi="Book Antiqua" w:cstheme="minorBidi"/>
          <w:lang w:val="en-US"/>
        </w:rPr>
        <w:t xml:space="preserve">, </w:t>
      </w:r>
      <w:r w:rsidR="00F84291" w:rsidRPr="00676AAB">
        <w:rPr>
          <w:rFonts w:ascii="Book Antiqua" w:eastAsiaTheme="minorHAnsi" w:hAnsi="Book Antiqua" w:cstheme="minorBidi"/>
          <w:i/>
          <w:iCs/>
          <w:lang w:val="en-US"/>
        </w:rPr>
        <w:t>see methods</w:t>
      </w:r>
      <w:r w:rsidR="000E1F34" w:rsidRPr="00C15DAD">
        <w:rPr>
          <w:rFonts w:ascii="Book Antiqua" w:eastAsiaTheme="minorHAnsi" w:hAnsi="Book Antiqua" w:cstheme="minorBidi"/>
          <w:lang w:val="en-US"/>
        </w:rPr>
        <w:t>)</w:t>
      </w:r>
      <w:r w:rsidR="00711AE7">
        <w:rPr>
          <w:rFonts w:ascii="Book Antiqua" w:eastAsiaTheme="minorHAnsi" w:hAnsi="Book Antiqua" w:cstheme="minorBidi"/>
          <w:lang w:val="en-US"/>
        </w:rPr>
        <w:t>]</w:t>
      </w:r>
      <w:r w:rsidR="000E1F34" w:rsidRPr="00C15DAD">
        <w:rPr>
          <w:rFonts w:ascii="Book Antiqua" w:eastAsiaTheme="minorHAnsi" w:hAnsi="Book Antiqua" w:cstheme="minorBidi"/>
          <w:lang w:val="en-US"/>
        </w:rPr>
        <w:t xml:space="preserve"> </w:t>
      </w:r>
      <w:r w:rsidR="00952C0A" w:rsidRPr="00C15DAD">
        <w:rPr>
          <w:rFonts w:ascii="Book Antiqua" w:eastAsiaTheme="minorHAnsi" w:hAnsi="Book Antiqua" w:cstheme="minorBidi"/>
          <w:lang w:val="en-US"/>
        </w:rPr>
        <w:t>(PSI</w:t>
      </w:r>
      <w:r w:rsidR="00952C0A" w:rsidRPr="00C15DAD">
        <w:rPr>
          <w:rFonts w:ascii="Book Antiqua" w:eastAsiaTheme="minorHAnsi" w:hAnsi="Book Antiqua" w:cs="Times New Roman (Body CS)"/>
          <w:vertAlign w:val="subscript"/>
          <w:lang w:val="en-US"/>
        </w:rPr>
        <w:t>0-1s</w:t>
      </w:r>
      <w:r w:rsidR="00952C0A" w:rsidRPr="00C15DAD">
        <w:rPr>
          <w:rFonts w:ascii="Book Antiqua" w:eastAsiaTheme="minorHAnsi" w:hAnsi="Book Antiqua" w:cstheme="minorBidi"/>
          <w:lang w:val="en-US"/>
        </w:rPr>
        <w:t xml:space="preserve"> = </w:t>
      </w:r>
      <w:r w:rsidR="009B7708" w:rsidRPr="00C15DAD">
        <w:rPr>
          <w:rFonts w:ascii="Book Antiqua" w:eastAsiaTheme="minorHAnsi" w:hAnsi="Book Antiqua" w:cstheme="minorBidi"/>
        </w:rPr>
        <w:t>1.27 ± 0.49</w:t>
      </w:r>
      <w:r w:rsidR="00952C0A" w:rsidRPr="00C15DAD">
        <w:rPr>
          <w:rFonts w:ascii="Book Antiqua" w:eastAsiaTheme="minorHAnsi" w:hAnsi="Book Antiqua" w:cstheme="minorBidi"/>
        </w:rPr>
        <w:t xml:space="preserve">; </w:t>
      </w:r>
      <w:r w:rsidR="009B7708" w:rsidRPr="00C15DAD">
        <w:rPr>
          <w:rFonts w:ascii="Book Antiqua" w:eastAsiaTheme="minorHAnsi" w:hAnsi="Book Antiqua" w:cstheme="minorBidi"/>
        </w:rPr>
        <w:t xml:space="preserve"> </w:t>
      </w:r>
      <w:r w:rsidR="00952C0A" w:rsidRPr="00C15DAD">
        <w:rPr>
          <w:rFonts w:ascii="Book Antiqua" w:eastAsiaTheme="minorHAnsi" w:hAnsi="Book Antiqua" w:cstheme="minorBidi"/>
          <w:lang w:val="en-US"/>
        </w:rPr>
        <w:t>PSI</w:t>
      </w:r>
      <w:r w:rsidR="00952C0A" w:rsidRPr="00C15DAD">
        <w:rPr>
          <w:rFonts w:ascii="Book Antiqua" w:eastAsiaTheme="minorHAnsi" w:hAnsi="Book Antiqua" w:cs="Times New Roman (Body CS)"/>
          <w:vertAlign w:val="subscript"/>
          <w:lang w:val="en-US"/>
        </w:rPr>
        <w:t>1-2s</w:t>
      </w:r>
      <w:r w:rsidR="00952C0A" w:rsidRPr="00C15DAD">
        <w:rPr>
          <w:rFonts w:ascii="Book Antiqua" w:eastAsiaTheme="minorHAnsi" w:hAnsi="Book Antiqua" w:cstheme="minorBidi"/>
          <w:lang w:val="en-US"/>
        </w:rPr>
        <w:t xml:space="preserve"> = </w:t>
      </w:r>
      <w:r w:rsidR="009B7708" w:rsidRPr="00C15DAD">
        <w:rPr>
          <w:rFonts w:ascii="Book Antiqua" w:eastAsiaTheme="minorHAnsi" w:hAnsi="Book Antiqua" w:cstheme="minorBidi"/>
        </w:rPr>
        <w:t>0.77 ± 0.54</w:t>
      </w:r>
      <w:r w:rsidR="00952C0A" w:rsidRPr="00C15DAD">
        <w:rPr>
          <w:rFonts w:ascii="Book Antiqua" w:eastAsiaTheme="minorHAnsi" w:hAnsi="Book Antiqua" w:cstheme="minorBidi"/>
        </w:rPr>
        <w:t xml:space="preserve">; </w:t>
      </w:r>
      <w:r w:rsidR="00952C0A" w:rsidRPr="00C15DAD">
        <w:rPr>
          <w:rFonts w:ascii="Book Antiqua" w:eastAsiaTheme="minorHAnsi" w:hAnsi="Book Antiqua" w:cstheme="minorBidi"/>
          <w:lang w:val="en-US"/>
        </w:rPr>
        <w:t>PSI</w:t>
      </w:r>
      <w:r w:rsidR="00952C0A" w:rsidRPr="00C15DAD">
        <w:rPr>
          <w:rFonts w:ascii="Book Antiqua" w:eastAsiaTheme="minorHAnsi" w:hAnsi="Book Antiqua" w:cs="Times New Roman (Body CS)"/>
          <w:vertAlign w:val="subscript"/>
          <w:lang w:val="en-US"/>
        </w:rPr>
        <w:t>2-3s</w:t>
      </w:r>
      <w:r w:rsidR="00952C0A" w:rsidRPr="00C15DAD">
        <w:rPr>
          <w:rFonts w:ascii="Book Antiqua" w:eastAsiaTheme="minorHAnsi" w:hAnsi="Book Antiqua" w:cstheme="minorBidi"/>
          <w:lang w:val="en-US"/>
        </w:rPr>
        <w:t xml:space="preserve"> = </w:t>
      </w:r>
      <w:r w:rsidR="009B7708" w:rsidRPr="00C15DAD">
        <w:rPr>
          <w:rFonts w:ascii="Book Antiqua" w:eastAsiaTheme="minorHAnsi" w:hAnsi="Book Antiqua" w:cstheme="minorBidi"/>
        </w:rPr>
        <w:t>0.55 ± 0.49</w:t>
      </w:r>
      <w:r w:rsidR="007556A1">
        <w:rPr>
          <w:rFonts w:ascii="Book Antiqua" w:eastAsiaTheme="minorHAnsi" w:hAnsi="Book Antiqua" w:cstheme="minorBidi"/>
        </w:rPr>
        <w:t>;</w:t>
      </w:r>
      <w:r w:rsidR="00952C0A" w:rsidRPr="00C15DAD">
        <w:rPr>
          <w:rFonts w:ascii="Book Antiqua" w:eastAsiaTheme="minorHAnsi" w:hAnsi="Book Antiqua" w:cstheme="minorBidi"/>
        </w:rPr>
        <w:t xml:space="preserve"> </w:t>
      </w:r>
      <w:bookmarkStart w:id="1" w:name="_Hlk43817047"/>
      <w:r w:rsidR="009B7708" w:rsidRPr="00C15DAD">
        <w:rPr>
          <w:rFonts w:ascii="Book Antiqua" w:eastAsiaTheme="minorHAnsi" w:hAnsi="Book Antiqua" w:cstheme="minorBidi"/>
        </w:rPr>
        <w:t xml:space="preserve">KW, χ2(2) = 12.0, </w:t>
      </w:r>
      <w:r w:rsidR="00FF2DE8">
        <w:rPr>
          <w:rFonts w:ascii="Book Antiqua" w:eastAsiaTheme="minorHAnsi" w:hAnsi="Book Antiqua" w:cstheme="minorBidi"/>
        </w:rPr>
        <w:t>*</w:t>
      </w:r>
      <w:r w:rsidR="009B7708" w:rsidRPr="00C15DAD">
        <w:rPr>
          <w:rFonts w:ascii="Book Antiqua" w:eastAsiaTheme="minorHAnsi" w:hAnsi="Book Antiqua" w:cstheme="minorBidi"/>
        </w:rPr>
        <w:t>p = 0.003</w:t>
      </w:r>
      <w:bookmarkEnd w:id="1"/>
      <w:r w:rsidR="0088371D">
        <w:rPr>
          <w:rFonts w:ascii="Book Antiqua" w:eastAsiaTheme="minorHAnsi" w:hAnsi="Book Antiqua" w:cstheme="minorBidi"/>
          <w:lang w:val="en-US"/>
        </w:rPr>
        <w:t xml:space="preserve">; </w:t>
      </w:r>
      <w:r w:rsidR="000E1F34" w:rsidRPr="00C15DAD">
        <w:rPr>
          <w:rFonts w:ascii="Book Antiqua" w:eastAsiaTheme="minorHAnsi" w:hAnsi="Book Antiqua" w:cstheme="minorBidi"/>
          <w:lang w:val="en-US"/>
        </w:rPr>
        <w:t>14 pairs;</w:t>
      </w:r>
      <w:r w:rsidR="00982628" w:rsidRPr="00C15DAD">
        <w:rPr>
          <w:rFonts w:ascii="Book Antiqua" w:eastAsiaTheme="minorHAnsi" w:hAnsi="Book Antiqua" w:cstheme="minorBidi"/>
          <w:lang w:val="en-US"/>
        </w:rPr>
        <w:t xml:space="preserve"> </w:t>
      </w:r>
      <w:r w:rsidR="000E1F34" w:rsidRPr="00C15DAD">
        <w:rPr>
          <w:rFonts w:ascii="Book Antiqua" w:eastAsiaTheme="minorHAnsi" w:hAnsi="Book Antiqua" w:cstheme="minorBidi"/>
          <w:lang w:val="en-US"/>
        </w:rPr>
        <w:t>3 mice)</w:t>
      </w:r>
      <w:r w:rsidR="009B7708" w:rsidRPr="00C15DAD">
        <w:rPr>
          <w:rFonts w:ascii="Book Antiqua" w:eastAsiaTheme="minorHAnsi" w:hAnsi="Book Antiqua" w:cstheme="minorBidi"/>
          <w:lang w:val="en-US"/>
        </w:rPr>
        <w:t xml:space="preserve">. </w:t>
      </w:r>
      <w:r w:rsidR="009B7708" w:rsidRPr="00C15DAD">
        <w:rPr>
          <w:rFonts w:ascii="Book Antiqua" w:eastAsiaTheme="minorHAnsi" w:hAnsi="Book Antiqua" w:cstheme="minorBidi"/>
          <w:b/>
          <w:bCs/>
          <w:lang w:val="en-US"/>
        </w:rPr>
        <w:t>(</w:t>
      </w:r>
      <w:r w:rsidR="00525E63" w:rsidRPr="00C15DAD">
        <w:rPr>
          <w:rFonts w:ascii="Book Antiqua" w:eastAsiaTheme="minorHAnsi" w:hAnsi="Book Antiqua" w:cstheme="minorBidi"/>
          <w:b/>
          <w:bCs/>
          <w:lang w:val="en-US"/>
        </w:rPr>
        <w:t>J</w:t>
      </w:r>
      <w:r w:rsidR="009B7708" w:rsidRPr="00C15DAD">
        <w:rPr>
          <w:rFonts w:ascii="Book Antiqua" w:eastAsiaTheme="minorHAnsi" w:hAnsi="Book Antiqua" w:cstheme="minorBidi"/>
          <w:b/>
          <w:bCs/>
          <w:lang w:val="en-US"/>
        </w:rPr>
        <w:t xml:space="preserve">) </w:t>
      </w:r>
      <w:r w:rsidR="00952C0A" w:rsidRPr="00C15DAD">
        <w:rPr>
          <w:rFonts w:ascii="Book Antiqua" w:eastAsiaTheme="minorHAnsi" w:hAnsi="Book Antiqua" w:cstheme="minorBidi"/>
          <w:lang w:val="en-US"/>
        </w:rPr>
        <w:t>R</w:t>
      </w:r>
      <w:r w:rsidR="009B7708" w:rsidRPr="00C15DAD">
        <w:rPr>
          <w:rFonts w:ascii="Book Antiqua" w:eastAsiaTheme="minorHAnsi" w:hAnsi="Book Antiqua" w:cstheme="minorBidi"/>
          <w:lang w:val="en-US"/>
        </w:rPr>
        <w:t>aster</w:t>
      </w:r>
      <w:r w:rsidR="00952C0A" w:rsidRPr="00C15DAD">
        <w:rPr>
          <w:rFonts w:ascii="Book Antiqua" w:eastAsiaTheme="minorHAnsi" w:hAnsi="Book Antiqua" w:cstheme="minorBidi"/>
          <w:lang w:val="en-US"/>
        </w:rPr>
        <w:t xml:space="preserve"> plots </w:t>
      </w:r>
      <w:r w:rsidR="009B7708" w:rsidRPr="00C15DAD">
        <w:rPr>
          <w:rFonts w:ascii="Book Antiqua" w:eastAsiaTheme="minorHAnsi" w:hAnsi="Book Antiqua" w:cstheme="minorBidi"/>
          <w:lang w:val="en-US"/>
        </w:rPr>
        <w:t xml:space="preserve">of extracellular </w:t>
      </w:r>
      <w:r w:rsidR="0088371D">
        <w:rPr>
          <w:rFonts w:ascii="Book Antiqua" w:eastAsiaTheme="minorHAnsi" w:hAnsi="Book Antiqua" w:cstheme="minorBidi"/>
          <w:lang w:val="en-US"/>
        </w:rPr>
        <w:t>modulation by</w:t>
      </w:r>
      <w:r w:rsidR="00952C0A" w:rsidRPr="00C15DAD">
        <w:rPr>
          <w:rFonts w:ascii="Book Antiqua" w:eastAsiaTheme="minorHAnsi" w:hAnsi="Book Antiqua" w:cstheme="minorBidi"/>
          <w:lang w:val="en-US"/>
        </w:rPr>
        <w:t xml:space="preserve"> 1 s bursts of stimulation (100 Hz, 1 mA, 30 s inter-trial interval). </w:t>
      </w:r>
      <w:r w:rsidR="00952C0A" w:rsidRPr="00C15DAD">
        <w:rPr>
          <w:rFonts w:ascii="Book Antiqua" w:eastAsiaTheme="minorHAnsi" w:hAnsi="Book Antiqua" w:cstheme="minorBidi"/>
          <w:b/>
          <w:lang w:val="en-US"/>
        </w:rPr>
        <w:t>(K)</w:t>
      </w:r>
      <w:r w:rsidR="00952C0A" w:rsidRPr="00C15DAD">
        <w:rPr>
          <w:rFonts w:ascii="Book Antiqua" w:eastAsiaTheme="minorHAnsi" w:hAnsi="Book Antiqua" w:cstheme="minorBidi"/>
          <w:lang w:val="en-US"/>
        </w:rPr>
        <w:t xml:space="preserve"> </w:t>
      </w:r>
      <w:r w:rsidR="00952C0A" w:rsidRPr="00C15DAD">
        <w:rPr>
          <w:rFonts w:ascii="Book Antiqua" w:eastAsiaTheme="minorHAnsi" w:hAnsi="Book Antiqua" w:cstheme="minorBidi"/>
        </w:rPr>
        <w:t>PV-GPe neurons</w:t>
      </w:r>
      <w:r w:rsidR="00711AE7">
        <w:rPr>
          <w:rFonts w:ascii="Book Antiqua" w:eastAsiaTheme="minorHAnsi" w:hAnsi="Book Antiqua" w:cstheme="minorBidi"/>
        </w:rPr>
        <w:t xml:space="preserve"> are excited</w:t>
      </w:r>
      <w:r w:rsidR="00952C0A" w:rsidRPr="00C15DAD">
        <w:rPr>
          <w:rFonts w:ascii="Book Antiqua" w:eastAsiaTheme="minorHAnsi" w:hAnsi="Book Antiqua" w:cstheme="minorBidi"/>
        </w:rPr>
        <w:t xml:space="preserve"> while </w:t>
      </w:r>
      <w:r w:rsidR="000E1F34" w:rsidRPr="00C15DAD">
        <w:rPr>
          <w:rFonts w:ascii="Book Antiqua" w:eastAsiaTheme="minorHAnsi" w:hAnsi="Book Antiqua" w:cstheme="minorBidi"/>
          <w:lang w:val="en-US"/>
        </w:rPr>
        <w:t xml:space="preserve">Lhx6-GPe neurons </w:t>
      </w:r>
      <w:r w:rsidR="00952C0A" w:rsidRPr="00C15DAD">
        <w:rPr>
          <w:rFonts w:ascii="Book Antiqua" w:eastAsiaTheme="minorHAnsi" w:hAnsi="Book Antiqua" w:cstheme="minorBidi"/>
          <w:lang w:val="en-US"/>
        </w:rPr>
        <w:t>are</w:t>
      </w:r>
      <w:r w:rsidR="00711AE7">
        <w:rPr>
          <w:rFonts w:ascii="Book Antiqua" w:eastAsiaTheme="minorHAnsi" w:hAnsi="Book Antiqua" w:cstheme="minorBidi"/>
          <w:lang w:val="en-US"/>
        </w:rPr>
        <w:t xml:space="preserve"> </w:t>
      </w:r>
      <w:r w:rsidR="000E1F34" w:rsidRPr="00C15DAD">
        <w:rPr>
          <w:rFonts w:ascii="Book Antiqua" w:eastAsiaTheme="minorHAnsi" w:hAnsi="Book Antiqua" w:cstheme="minorBidi"/>
          <w:lang w:val="en-US"/>
        </w:rPr>
        <w:t>inh</w:t>
      </w:r>
      <w:r w:rsidR="00827208" w:rsidRPr="00C15DAD">
        <w:rPr>
          <w:rFonts w:ascii="Book Antiqua" w:eastAsiaTheme="minorHAnsi" w:hAnsi="Book Antiqua" w:cstheme="minorBidi"/>
          <w:lang w:val="en-US"/>
        </w:rPr>
        <w:t>i</w:t>
      </w:r>
      <w:r w:rsidR="000E1F34" w:rsidRPr="00C15DAD">
        <w:rPr>
          <w:rFonts w:ascii="Book Antiqua" w:eastAsiaTheme="minorHAnsi" w:hAnsi="Book Antiqua" w:cstheme="minorBidi"/>
          <w:lang w:val="en-US"/>
        </w:rPr>
        <w:t>bited</w:t>
      </w:r>
      <w:r w:rsidR="009B7708" w:rsidRPr="00C15DAD">
        <w:rPr>
          <w:rFonts w:ascii="Book Antiqua" w:eastAsiaTheme="minorHAnsi" w:hAnsi="Book Antiqua" w:cstheme="minorBidi"/>
          <w:lang w:val="en-US"/>
        </w:rPr>
        <w:t xml:space="preserve"> </w:t>
      </w:r>
      <w:r w:rsidR="009B7708" w:rsidRPr="00C15DAD">
        <w:rPr>
          <w:rFonts w:ascii="Book Antiqua" w:eastAsiaTheme="minorHAnsi" w:hAnsi="Book Antiqua" w:cstheme="minorBidi"/>
        </w:rPr>
        <w:t>(</w:t>
      </w:r>
      <w:r w:rsidR="0088371D" w:rsidRPr="00C15DAD">
        <w:rPr>
          <w:rFonts w:ascii="Book Antiqua" w:eastAsiaTheme="minorHAnsi" w:hAnsi="Book Antiqua" w:cstheme="minorBidi"/>
        </w:rPr>
        <w:t>MF</w:t>
      </w:r>
      <w:r w:rsidR="0088371D" w:rsidRPr="00C15DAD">
        <w:rPr>
          <w:rFonts w:ascii="Book Antiqua" w:eastAsiaTheme="minorHAnsi" w:hAnsi="Book Antiqua" w:cstheme="minorBidi"/>
          <w:vertAlign w:val="subscript"/>
        </w:rPr>
        <w:t>PV</w:t>
      </w:r>
      <w:r w:rsidR="0088371D" w:rsidRPr="00C15DAD">
        <w:rPr>
          <w:rFonts w:ascii="Book Antiqua" w:eastAsiaTheme="minorHAnsi" w:hAnsi="Book Antiqua" w:cstheme="minorBidi"/>
        </w:rPr>
        <w:t xml:space="preserve"> = 0.5 ± 0.1</w:t>
      </w:r>
      <w:r w:rsidR="0088371D">
        <w:rPr>
          <w:rFonts w:ascii="Book Antiqua" w:eastAsiaTheme="minorHAnsi" w:hAnsi="Book Antiqua" w:cstheme="minorBidi"/>
        </w:rPr>
        <w:t xml:space="preserve">; </w:t>
      </w:r>
      <w:r w:rsidR="009B7708" w:rsidRPr="00C15DAD">
        <w:rPr>
          <w:rFonts w:ascii="Book Antiqua" w:eastAsiaTheme="minorHAnsi" w:hAnsi="Book Antiqua" w:cstheme="minorBidi"/>
        </w:rPr>
        <w:t>MF</w:t>
      </w:r>
      <w:r w:rsidR="009B7708" w:rsidRPr="00C15DAD">
        <w:rPr>
          <w:rFonts w:ascii="Book Antiqua" w:eastAsiaTheme="minorHAnsi" w:hAnsi="Book Antiqua" w:cstheme="minorBidi"/>
          <w:vertAlign w:val="subscript"/>
        </w:rPr>
        <w:t>Lhx6</w:t>
      </w:r>
      <w:r w:rsidR="009B7708" w:rsidRPr="00C15DAD">
        <w:rPr>
          <w:rFonts w:ascii="Book Antiqua" w:eastAsiaTheme="minorHAnsi" w:hAnsi="Book Antiqua" w:cstheme="minorBidi"/>
        </w:rPr>
        <w:t xml:space="preserve"> = </w:t>
      </w:r>
      <w:r w:rsidR="0088371D">
        <w:rPr>
          <w:rFonts w:ascii="Book Antiqua" w:eastAsiaTheme="minorHAnsi" w:hAnsi="Book Antiqua" w:cstheme="minorBidi"/>
        </w:rPr>
        <w:t>-</w:t>
      </w:r>
      <w:r w:rsidR="009B7708" w:rsidRPr="00C15DAD">
        <w:rPr>
          <w:rFonts w:ascii="Book Antiqua" w:eastAsiaTheme="minorHAnsi" w:hAnsi="Book Antiqua" w:cstheme="minorBidi"/>
        </w:rPr>
        <w:t>0.7 ± 0.3</w:t>
      </w:r>
      <w:r w:rsidR="0088371D">
        <w:rPr>
          <w:rFonts w:ascii="Book Antiqua" w:eastAsiaTheme="minorHAnsi" w:hAnsi="Book Antiqua" w:cstheme="minorBidi"/>
        </w:rPr>
        <w:t xml:space="preserve">; </w:t>
      </w:r>
      <w:r w:rsidR="0088371D">
        <w:rPr>
          <w:rFonts w:ascii="Book Antiqua" w:eastAsiaTheme="minorHAnsi" w:hAnsi="Book Antiqua" w:cstheme="minorBidi"/>
          <w:lang w:val="en-US"/>
        </w:rPr>
        <w:t xml:space="preserve">; </w:t>
      </w:r>
      <w:r w:rsidR="009B7708" w:rsidRPr="00C15DAD">
        <w:rPr>
          <w:rFonts w:ascii="Book Antiqua" w:eastAsiaTheme="minorHAnsi" w:hAnsi="Book Antiqua" w:cstheme="minorBidi"/>
          <w:lang w:val="en-US"/>
        </w:rPr>
        <w:t xml:space="preserve">14 pairs; 3 mice).  </w:t>
      </w:r>
    </w:p>
    <w:p w14:paraId="65A66580" w14:textId="77A7A73D" w:rsidR="009B7708" w:rsidRPr="00C15DAD" w:rsidRDefault="002348D2" w:rsidP="008A5F45">
      <w:pPr>
        <w:spacing w:line="480" w:lineRule="auto"/>
        <w:rPr>
          <w:rFonts w:ascii="Book Antiqua" w:hAnsi="Book Antiqua"/>
          <w:b/>
          <w:lang w:val="en-US"/>
        </w:rPr>
      </w:pPr>
      <w:r w:rsidRPr="00C15DAD">
        <w:rPr>
          <w:rFonts w:ascii="Book Antiqua" w:hAnsi="Book Antiqua"/>
          <w:b/>
          <w:lang w:val="en-US"/>
        </w:rPr>
        <w:lastRenderedPageBreak/>
        <w:t>Fig</w:t>
      </w:r>
      <w:r w:rsidR="004F429A">
        <w:rPr>
          <w:rFonts w:ascii="Book Antiqua" w:hAnsi="Book Antiqua"/>
          <w:b/>
          <w:lang w:val="en-US"/>
        </w:rPr>
        <w:t>.</w:t>
      </w:r>
      <w:r w:rsidRPr="00C15DAD">
        <w:rPr>
          <w:rFonts w:ascii="Book Antiqua" w:hAnsi="Book Antiqua"/>
          <w:b/>
          <w:lang w:val="en-US"/>
        </w:rPr>
        <w:t xml:space="preserve"> </w:t>
      </w:r>
      <w:r w:rsidR="00C8030C" w:rsidRPr="00C15DAD">
        <w:rPr>
          <w:rFonts w:ascii="Book Antiqua" w:hAnsi="Book Antiqua"/>
          <w:b/>
          <w:lang w:val="en-US"/>
        </w:rPr>
        <w:t>2: Stimulus optimization using a machine learning approach accurately predicts burst designs</w:t>
      </w:r>
      <w:r w:rsidR="00C8030C" w:rsidRPr="00C15DAD">
        <w:rPr>
          <w:rFonts w:ascii="Book Antiqua" w:hAnsi="Book Antiqua"/>
          <w:b/>
          <w:iCs/>
          <w:lang w:val="en-US"/>
        </w:rPr>
        <w:t xml:space="preserve"> that achieve population-specific neuromodulation in the GPe using electrical stimulation.</w:t>
      </w:r>
      <w:r w:rsidR="009D5D06" w:rsidRPr="00C15DAD">
        <w:rPr>
          <w:rFonts w:ascii="Book Antiqua" w:hAnsi="Book Antiqua"/>
          <w:b/>
          <w:iCs/>
          <w:lang w:val="en-US"/>
        </w:rPr>
        <w:t xml:space="preserve"> </w:t>
      </w:r>
      <w:r w:rsidR="0047506A" w:rsidRPr="00C15DAD">
        <w:rPr>
          <w:rFonts w:ascii="Book Antiqua" w:hAnsi="Book Antiqua"/>
          <w:b/>
          <w:iCs/>
          <w:lang w:val="en-US"/>
        </w:rPr>
        <w:t>(A)</w:t>
      </w:r>
      <w:r w:rsidR="0047506A" w:rsidRPr="00C15DAD">
        <w:rPr>
          <w:rFonts w:ascii="Book Antiqua" w:hAnsi="Book Antiqua"/>
          <w:iCs/>
          <w:lang w:val="en-US"/>
        </w:rPr>
        <w:t xml:space="preserve"> Samples of neural response data used to train models</w:t>
      </w:r>
      <w:r w:rsidR="00224FE3">
        <w:rPr>
          <w:rFonts w:ascii="Book Antiqua" w:hAnsi="Book Antiqua"/>
          <w:iCs/>
          <w:lang w:val="en-US"/>
        </w:rPr>
        <w:t xml:space="preserve"> (</w:t>
      </w:r>
      <w:r w:rsidR="00224FE3" w:rsidRPr="00EB5434">
        <w:rPr>
          <w:rFonts w:ascii="Book Antiqua" w:hAnsi="Book Antiqua"/>
          <w:i/>
          <w:lang w:val="en-US"/>
        </w:rPr>
        <w:t>Methods</w:t>
      </w:r>
      <w:r w:rsidR="00224FE3">
        <w:rPr>
          <w:rFonts w:ascii="Book Antiqua" w:hAnsi="Book Antiqua"/>
          <w:iCs/>
          <w:lang w:val="en-US"/>
        </w:rPr>
        <w:t>)</w:t>
      </w:r>
      <w:r w:rsidR="0047506A" w:rsidRPr="00C15DAD">
        <w:rPr>
          <w:rFonts w:ascii="Book Antiqua" w:hAnsi="Book Antiqua"/>
          <w:iCs/>
          <w:lang w:val="en-US"/>
        </w:rPr>
        <w:t>.</w:t>
      </w:r>
      <w:r w:rsidR="009B7708" w:rsidRPr="00C15DAD">
        <w:rPr>
          <w:rFonts w:ascii="Book Antiqua" w:hAnsi="Book Antiqua"/>
          <w:lang w:val="en-US"/>
        </w:rPr>
        <w:t xml:space="preserve"> </w:t>
      </w:r>
      <w:r w:rsidR="009B7708" w:rsidRPr="00C15DAD">
        <w:rPr>
          <w:rFonts w:ascii="Book Antiqua" w:hAnsi="Book Antiqua"/>
          <w:b/>
        </w:rPr>
        <w:t xml:space="preserve">(B) </w:t>
      </w:r>
      <w:r w:rsidR="0047506A" w:rsidRPr="00C15DAD">
        <w:rPr>
          <w:rFonts w:ascii="Book Antiqua" w:hAnsi="Book Antiqua"/>
        </w:rPr>
        <w:t>Surface</w:t>
      </w:r>
      <w:r w:rsidR="009B7708" w:rsidRPr="00C15DAD">
        <w:rPr>
          <w:rFonts w:ascii="Book Antiqua" w:hAnsi="Book Antiqua"/>
        </w:rPr>
        <w:t xml:space="preserve"> </w:t>
      </w:r>
      <w:r w:rsidR="006502E1" w:rsidRPr="00C15DAD">
        <w:rPr>
          <w:rFonts w:ascii="Book Antiqua" w:hAnsi="Book Antiqua"/>
        </w:rPr>
        <w:t xml:space="preserve">plots </w:t>
      </w:r>
      <w:r w:rsidR="00A84F36" w:rsidRPr="00C15DAD">
        <w:rPr>
          <w:rFonts w:ascii="Book Antiqua" w:hAnsi="Book Antiqua"/>
        </w:rPr>
        <w:t xml:space="preserve">(2.5x intensity) </w:t>
      </w:r>
      <w:r w:rsidR="009B7708" w:rsidRPr="00C15DAD">
        <w:rPr>
          <w:rFonts w:ascii="Book Antiqua" w:hAnsi="Book Antiqua"/>
        </w:rPr>
        <w:t xml:space="preserve">showing </w:t>
      </w:r>
      <w:r w:rsidR="002A7197" w:rsidRPr="00C15DAD">
        <w:rPr>
          <w:rFonts w:ascii="Book Antiqua" w:hAnsi="Book Antiqua"/>
        </w:rPr>
        <w:t xml:space="preserve">predicted FR responses of </w:t>
      </w:r>
      <w:r w:rsidR="009D7287" w:rsidRPr="00C15DAD">
        <w:rPr>
          <w:rFonts w:ascii="Book Antiqua" w:hAnsi="Book Antiqua"/>
        </w:rPr>
        <w:t>Lhx6</w:t>
      </w:r>
      <w:r w:rsidR="002A7197" w:rsidRPr="00C15DAD">
        <w:rPr>
          <w:rFonts w:ascii="Book Antiqua" w:hAnsi="Book Antiqua"/>
        </w:rPr>
        <w:t>-GPe (</w:t>
      </w:r>
      <w:r w:rsidR="006502E1" w:rsidRPr="00C15DAD">
        <w:rPr>
          <w:rFonts w:ascii="Book Antiqua" w:hAnsi="Book Antiqua"/>
        </w:rPr>
        <w:t>MF</w:t>
      </w:r>
      <w:r w:rsidR="009D7287" w:rsidRPr="00C15DAD">
        <w:rPr>
          <w:rFonts w:ascii="Book Antiqua" w:hAnsi="Book Antiqua"/>
          <w:vertAlign w:val="subscript"/>
        </w:rPr>
        <w:t>Lhx6</w:t>
      </w:r>
      <w:r w:rsidR="006502E1" w:rsidRPr="00C15DAD">
        <w:rPr>
          <w:rFonts w:ascii="Book Antiqua" w:hAnsi="Book Antiqua"/>
        </w:rPr>
        <w:t xml:space="preserve">, </w:t>
      </w:r>
      <w:r w:rsidR="002A7197" w:rsidRPr="00C15DAD">
        <w:rPr>
          <w:rFonts w:ascii="Book Antiqua" w:hAnsi="Book Antiqua"/>
          <w:i/>
        </w:rPr>
        <w:t>left</w:t>
      </w:r>
      <w:r w:rsidR="002A7197" w:rsidRPr="00C15DAD">
        <w:rPr>
          <w:rFonts w:ascii="Book Antiqua" w:hAnsi="Book Antiqua"/>
        </w:rPr>
        <w:t xml:space="preserve">) and </w:t>
      </w:r>
      <w:r w:rsidR="009D7287" w:rsidRPr="00C15DAD">
        <w:rPr>
          <w:rFonts w:ascii="Book Antiqua" w:hAnsi="Book Antiqua"/>
        </w:rPr>
        <w:t>PV</w:t>
      </w:r>
      <w:r w:rsidR="002A7197" w:rsidRPr="00C15DAD">
        <w:rPr>
          <w:rFonts w:ascii="Book Antiqua" w:hAnsi="Book Antiqua"/>
        </w:rPr>
        <w:t>-GPe (</w:t>
      </w:r>
      <w:r w:rsidR="006502E1" w:rsidRPr="00C15DAD">
        <w:rPr>
          <w:rFonts w:ascii="Book Antiqua" w:hAnsi="Book Antiqua"/>
        </w:rPr>
        <w:t>MF</w:t>
      </w:r>
      <w:r w:rsidR="009D7287" w:rsidRPr="00C15DAD">
        <w:rPr>
          <w:rFonts w:ascii="Book Antiqua" w:hAnsi="Book Antiqua"/>
          <w:vertAlign w:val="subscript"/>
        </w:rPr>
        <w:t>PV</w:t>
      </w:r>
      <w:r w:rsidR="006502E1" w:rsidRPr="00C15DAD">
        <w:rPr>
          <w:rFonts w:ascii="Book Antiqua" w:hAnsi="Book Antiqua"/>
        </w:rPr>
        <w:t xml:space="preserve">, </w:t>
      </w:r>
      <w:r w:rsidR="002A7197" w:rsidRPr="00C15DAD">
        <w:rPr>
          <w:rFonts w:ascii="Book Antiqua" w:hAnsi="Book Antiqua"/>
          <w:i/>
        </w:rPr>
        <w:t>middle</w:t>
      </w:r>
      <w:r w:rsidR="002A7197" w:rsidRPr="00C15DAD">
        <w:rPr>
          <w:rFonts w:ascii="Book Antiqua" w:hAnsi="Book Antiqua"/>
        </w:rPr>
        <w:t>) populations across a range of stimulus parameters. Predicted increases in FR are shown</w:t>
      </w:r>
      <w:r w:rsidR="006502E1" w:rsidRPr="00C15DAD">
        <w:rPr>
          <w:rFonts w:ascii="Book Antiqua" w:hAnsi="Book Antiqua"/>
        </w:rPr>
        <w:t xml:space="preserve"> in red and predicted decreases in FR are shown in blue. (</w:t>
      </w:r>
      <w:r w:rsidR="006502E1" w:rsidRPr="00C15DAD">
        <w:rPr>
          <w:rFonts w:ascii="Book Antiqua" w:hAnsi="Book Antiqua"/>
          <w:i/>
        </w:rPr>
        <w:t>Right</w:t>
      </w:r>
      <w:r w:rsidR="006502E1" w:rsidRPr="00C15DAD">
        <w:rPr>
          <w:rFonts w:ascii="Book Antiqua" w:hAnsi="Book Antiqua"/>
        </w:rPr>
        <w:t xml:space="preserve">) </w:t>
      </w:r>
      <w:r w:rsidR="00A84F36" w:rsidRPr="00C15DAD">
        <w:rPr>
          <w:rFonts w:ascii="Book Antiqua" w:hAnsi="Book Antiqua"/>
        </w:rPr>
        <w:t xml:space="preserve">Surface plot showing the degree to which stimulus parameters are predicted </w:t>
      </w:r>
      <w:r w:rsidR="006502E1" w:rsidRPr="00C15DAD">
        <w:rPr>
          <w:rFonts w:ascii="Book Antiqua" w:hAnsi="Book Antiqua"/>
          <w:bCs/>
          <w:lang w:val="en-US"/>
        </w:rPr>
        <w:t>to segregate the responses of PV-GPe and Lhx6-GPe populations</w:t>
      </w:r>
      <w:r w:rsidR="00A84F36" w:rsidRPr="00C15DAD">
        <w:rPr>
          <w:rFonts w:ascii="Book Antiqua" w:hAnsi="Book Antiqua"/>
          <w:bCs/>
          <w:lang w:val="en-US"/>
        </w:rPr>
        <w:t xml:space="preserve"> (PSI, red = more segregation; blue = less segregation)</w:t>
      </w:r>
      <w:r w:rsidR="006502E1" w:rsidRPr="00C15DAD">
        <w:rPr>
          <w:rFonts w:ascii="Book Antiqua" w:hAnsi="Book Antiqua"/>
          <w:bCs/>
          <w:lang w:val="en-US"/>
        </w:rPr>
        <w:t xml:space="preserve">. </w:t>
      </w:r>
      <w:r w:rsidR="00A84F36" w:rsidRPr="00C15DAD">
        <w:rPr>
          <w:rFonts w:ascii="Book Antiqua" w:hAnsi="Book Antiqua"/>
          <w:bCs/>
          <w:lang w:val="en-US"/>
        </w:rPr>
        <w:t xml:space="preserve">Lettered </w:t>
      </w:r>
      <w:r w:rsidR="00A84F36" w:rsidRPr="00C15DAD">
        <w:rPr>
          <w:rFonts w:ascii="Book Antiqua" w:hAnsi="Book Antiqua"/>
        </w:rPr>
        <w:t>points indicate burst combinations selected for experimental validation (D-G).</w:t>
      </w:r>
      <w:r w:rsidR="00A84F36" w:rsidRPr="00C15DAD">
        <w:rPr>
          <w:rFonts w:ascii="Book Antiqua" w:hAnsi="Book Antiqua"/>
          <w:bCs/>
          <w:lang w:val="en-US"/>
        </w:rPr>
        <w:t xml:space="preserve"> </w:t>
      </w:r>
      <w:r w:rsidR="009B7708" w:rsidRPr="00C15DAD">
        <w:rPr>
          <w:rFonts w:ascii="Book Antiqua" w:hAnsi="Book Antiqua"/>
          <w:b/>
        </w:rPr>
        <w:t>(</w:t>
      </w:r>
      <w:r w:rsidR="006502E1" w:rsidRPr="00C15DAD">
        <w:rPr>
          <w:rFonts w:ascii="Book Antiqua" w:hAnsi="Book Antiqua"/>
          <w:b/>
        </w:rPr>
        <w:t>C</w:t>
      </w:r>
      <w:r w:rsidR="009B7708" w:rsidRPr="00C15DAD">
        <w:rPr>
          <w:rFonts w:ascii="Book Antiqua" w:hAnsi="Book Antiqua"/>
          <w:b/>
        </w:rPr>
        <w:t>)</w:t>
      </w:r>
      <w:r w:rsidR="00A84F36" w:rsidRPr="00C15DAD">
        <w:rPr>
          <w:rFonts w:ascii="Book Antiqua" w:hAnsi="Book Antiqua"/>
        </w:rPr>
        <w:t xml:space="preserve"> </w:t>
      </w:r>
      <w:r w:rsidR="009B7708" w:rsidRPr="00C15DAD">
        <w:rPr>
          <w:rFonts w:ascii="Book Antiqua" w:hAnsi="Book Antiqua"/>
        </w:rPr>
        <w:t>Experimentally</w:t>
      </w:r>
      <w:r w:rsidR="0007508B" w:rsidRPr="00C15DAD">
        <w:rPr>
          <w:rFonts w:ascii="Book Antiqua" w:hAnsi="Book Antiqua"/>
        </w:rPr>
        <w:t xml:space="preserve"> </w:t>
      </w:r>
      <w:r w:rsidR="009B7708" w:rsidRPr="00C15DAD">
        <w:rPr>
          <w:rFonts w:ascii="Book Antiqua" w:hAnsi="Book Antiqua"/>
        </w:rPr>
        <w:t xml:space="preserve">measured </w:t>
      </w:r>
      <w:r w:rsidR="0007508B" w:rsidRPr="00C15DAD">
        <w:rPr>
          <w:rFonts w:ascii="Book Antiqua" w:hAnsi="Book Antiqua"/>
        </w:rPr>
        <w:t xml:space="preserve">responses of PV-GPe and Lhx6-GPe populations to burst protocols developed using our model (B). </w:t>
      </w:r>
      <w:r w:rsidR="0007508B" w:rsidRPr="00C15DAD">
        <w:rPr>
          <w:rFonts w:ascii="Book Antiqua" w:hAnsi="Book Antiqua"/>
          <w:lang w:val="en-US"/>
        </w:rPr>
        <w:t xml:space="preserve">The degree to which </w:t>
      </w:r>
      <w:r w:rsidR="000E5118" w:rsidRPr="00C15DAD">
        <w:rPr>
          <w:rFonts w:ascii="Book Antiqua" w:hAnsi="Book Antiqua"/>
          <w:lang w:val="en-US"/>
        </w:rPr>
        <w:t>burst designs segregated the responses of PV-GPe and Lhx6-GPe neurons</w:t>
      </w:r>
      <w:r w:rsidR="00793E14">
        <w:rPr>
          <w:rFonts w:ascii="Book Antiqua" w:hAnsi="Book Antiqua"/>
          <w:lang w:val="en-US"/>
        </w:rPr>
        <w:t xml:space="preserve"> (PSI)</w:t>
      </w:r>
      <w:r w:rsidR="000E5118" w:rsidRPr="00C15DAD">
        <w:rPr>
          <w:rFonts w:ascii="Book Antiqua" w:hAnsi="Book Antiqua"/>
          <w:lang w:val="en-US"/>
        </w:rPr>
        <w:t xml:space="preserve"> is shown to the </w:t>
      </w:r>
      <w:r w:rsidR="009D7287" w:rsidRPr="00C15DAD">
        <w:rPr>
          <w:rFonts w:ascii="Book Antiqua" w:hAnsi="Book Antiqua"/>
          <w:lang w:val="en-US"/>
        </w:rPr>
        <w:t>right</w:t>
      </w:r>
      <w:r w:rsidR="000E5118" w:rsidRPr="00C15DAD">
        <w:rPr>
          <w:rFonts w:ascii="Book Antiqua" w:hAnsi="Book Antiqua"/>
          <w:lang w:val="en-US"/>
        </w:rPr>
        <w:t xml:space="preserve">, </w:t>
      </w:r>
      <w:r w:rsidR="009D7287" w:rsidRPr="00C15DAD">
        <w:rPr>
          <w:rFonts w:ascii="Book Antiqua" w:hAnsi="Book Antiqua"/>
        </w:rPr>
        <w:t>with letters on right referencing matching panel letter.</w:t>
      </w:r>
      <w:r w:rsidR="000E5118" w:rsidRPr="00C15DAD">
        <w:rPr>
          <w:rFonts w:ascii="Book Antiqua" w:hAnsi="Book Antiqua"/>
          <w:lang w:val="en-US"/>
        </w:rPr>
        <w:t xml:space="preserve"> </w:t>
      </w:r>
      <w:r w:rsidR="009D7287" w:rsidRPr="00C15DAD">
        <w:rPr>
          <w:rFonts w:ascii="Book Antiqua" w:hAnsi="Book Antiqua"/>
          <w:lang w:val="en-US"/>
        </w:rPr>
        <w:t>Error bars, sem.  (</w:t>
      </w:r>
      <w:r w:rsidR="000E5118" w:rsidRPr="00C15DAD">
        <w:rPr>
          <w:rFonts w:ascii="Book Antiqua" w:hAnsi="Book Antiqua"/>
          <w:b/>
          <w:lang w:val="en-US"/>
        </w:rPr>
        <w:t>D</w:t>
      </w:r>
      <w:r w:rsidR="009B7708" w:rsidRPr="00C15DAD">
        <w:rPr>
          <w:rFonts w:ascii="Book Antiqua" w:hAnsi="Book Antiqua"/>
          <w:b/>
          <w:lang w:val="en-US"/>
        </w:rPr>
        <w:t>-</w:t>
      </w:r>
      <w:r w:rsidR="009D7287" w:rsidRPr="00C15DAD">
        <w:rPr>
          <w:rFonts w:ascii="Book Antiqua" w:hAnsi="Book Antiqua"/>
          <w:b/>
          <w:lang w:val="en-US"/>
        </w:rPr>
        <w:t>H</w:t>
      </w:r>
      <w:r w:rsidR="009B7708" w:rsidRPr="00C15DAD">
        <w:rPr>
          <w:rFonts w:ascii="Book Antiqua" w:hAnsi="Book Antiqua"/>
          <w:b/>
          <w:lang w:val="en-US"/>
        </w:rPr>
        <w:t>)</w:t>
      </w:r>
      <w:r w:rsidR="000E5118" w:rsidRPr="00C15DAD">
        <w:rPr>
          <w:rFonts w:ascii="Book Antiqua" w:hAnsi="Book Antiqua"/>
          <w:b/>
          <w:lang w:val="en-US"/>
        </w:rPr>
        <w:t xml:space="preserve"> </w:t>
      </w:r>
      <w:r w:rsidR="000E5118" w:rsidRPr="00C15DAD">
        <w:rPr>
          <w:rFonts w:ascii="Book Antiqua" w:hAnsi="Book Antiqua"/>
          <w:lang w:val="en-US"/>
        </w:rPr>
        <w:t xml:space="preserve">Experimental validation of model predictions. </w:t>
      </w:r>
      <w:r w:rsidR="009B7708" w:rsidRPr="00C15DAD">
        <w:rPr>
          <w:rFonts w:ascii="Book Antiqua" w:hAnsi="Book Antiqua"/>
          <w:i/>
          <w:lang w:val="en-US"/>
        </w:rPr>
        <w:t>Left</w:t>
      </w:r>
      <w:r w:rsidR="009B7708" w:rsidRPr="00C15DAD">
        <w:rPr>
          <w:rFonts w:ascii="Book Antiqua" w:hAnsi="Book Antiqua"/>
          <w:lang w:val="en-US"/>
        </w:rPr>
        <w:t xml:space="preserve">: Rasters of extracellularly recorded </w:t>
      </w:r>
      <w:r w:rsidR="002C0092">
        <w:rPr>
          <w:rFonts w:ascii="Book Antiqua" w:hAnsi="Book Antiqua"/>
          <w:lang w:val="en-US"/>
        </w:rPr>
        <w:t>FR</w:t>
      </w:r>
      <w:r w:rsidR="009B7708" w:rsidRPr="00C15DAD">
        <w:rPr>
          <w:rFonts w:ascii="Book Antiqua" w:hAnsi="Book Antiqua"/>
          <w:lang w:val="en-US"/>
        </w:rPr>
        <w:t xml:space="preserve"> from </w:t>
      </w:r>
      <w:r w:rsidR="009D7287" w:rsidRPr="00C15DAD">
        <w:rPr>
          <w:rFonts w:ascii="Book Antiqua" w:hAnsi="Book Antiqua"/>
          <w:lang w:val="en-US"/>
        </w:rPr>
        <w:t>Lhx6</w:t>
      </w:r>
      <w:r w:rsidR="009B7708" w:rsidRPr="00C15DAD">
        <w:rPr>
          <w:rFonts w:ascii="Book Antiqua" w:hAnsi="Book Antiqua"/>
          <w:lang w:val="en-US"/>
        </w:rPr>
        <w:t xml:space="preserve">-GPe </w:t>
      </w:r>
      <w:r w:rsidR="000E5118" w:rsidRPr="00C15DAD">
        <w:rPr>
          <w:rFonts w:ascii="Book Antiqua" w:hAnsi="Book Antiqua"/>
          <w:lang w:val="en-US"/>
        </w:rPr>
        <w:t>(</w:t>
      </w:r>
      <w:r w:rsidR="009D7287" w:rsidRPr="00C15DAD">
        <w:rPr>
          <w:rFonts w:ascii="Book Antiqua" w:hAnsi="Book Antiqua"/>
          <w:i/>
          <w:lang w:val="en-US"/>
        </w:rPr>
        <w:t>blue</w:t>
      </w:r>
      <w:r w:rsidR="000E5118" w:rsidRPr="00C15DAD">
        <w:rPr>
          <w:rFonts w:ascii="Book Antiqua" w:hAnsi="Book Antiqua"/>
          <w:lang w:val="en-US"/>
        </w:rPr>
        <w:t xml:space="preserve">) </w:t>
      </w:r>
      <w:r w:rsidR="009B7708" w:rsidRPr="00C15DAD">
        <w:rPr>
          <w:rFonts w:ascii="Book Antiqua" w:hAnsi="Book Antiqua"/>
          <w:lang w:val="en-US"/>
        </w:rPr>
        <w:t xml:space="preserve">and </w:t>
      </w:r>
      <w:r w:rsidR="009D7287" w:rsidRPr="00C15DAD">
        <w:rPr>
          <w:rFonts w:ascii="Book Antiqua" w:hAnsi="Book Antiqua"/>
          <w:lang w:val="en-US"/>
        </w:rPr>
        <w:t>PV</w:t>
      </w:r>
      <w:r w:rsidR="009B7708" w:rsidRPr="00C15DAD">
        <w:rPr>
          <w:rFonts w:ascii="Book Antiqua" w:hAnsi="Book Antiqua"/>
          <w:lang w:val="en-US"/>
        </w:rPr>
        <w:t xml:space="preserve">-GPe </w:t>
      </w:r>
      <w:r w:rsidR="000E5118" w:rsidRPr="00C15DAD">
        <w:rPr>
          <w:rFonts w:ascii="Book Antiqua" w:hAnsi="Book Antiqua"/>
          <w:lang w:val="en-US"/>
        </w:rPr>
        <w:t>(</w:t>
      </w:r>
      <w:r w:rsidR="009D7287" w:rsidRPr="00C15DAD">
        <w:rPr>
          <w:rFonts w:ascii="Book Antiqua" w:hAnsi="Book Antiqua"/>
          <w:i/>
          <w:lang w:val="en-US"/>
        </w:rPr>
        <w:t>red</w:t>
      </w:r>
      <w:r w:rsidR="000E5118" w:rsidRPr="00C15DAD">
        <w:rPr>
          <w:rFonts w:ascii="Book Antiqua" w:hAnsi="Book Antiqua"/>
          <w:lang w:val="en-US"/>
        </w:rPr>
        <w:t xml:space="preserve">) </w:t>
      </w:r>
      <w:r w:rsidR="009B7708" w:rsidRPr="00C15DAD">
        <w:rPr>
          <w:rFonts w:ascii="Book Antiqua" w:hAnsi="Book Antiqua"/>
          <w:lang w:val="en-US"/>
        </w:rPr>
        <w:t xml:space="preserve">neurons </w:t>
      </w:r>
      <w:r w:rsidR="000E5118" w:rsidRPr="00C15DAD">
        <w:rPr>
          <w:rFonts w:ascii="Book Antiqua" w:hAnsi="Book Antiqua"/>
          <w:lang w:val="en-US"/>
        </w:rPr>
        <w:t xml:space="preserve">responding to burst designs drawn from regions of parameter space indicted in B. </w:t>
      </w:r>
      <w:r w:rsidR="009B7708" w:rsidRPr="00C15DAD">
        <w:rPr>
          <w:rFonts w:ascii="Book Antiqua" w:hAnsi="Book Antiqua"/>
          <w:lang w:val="en-US"/>
        </w:rPr>
        <w:t xml:space="preserve">Shaded boxes denote time bin used to calculate modulation factors.  </w:t>
      </w:r>
      <w:r w:rsidR="009B7708" w:rsidRPr="00C15DAD">
        <w:rPr>
          <w:rFonts w:ascii="Book Antiqua" w:hAnsi="Book Antiqua"/>
          <w:i/>
          <w:lang w:val="en-US"/>
        </w:rPr>
        <w:t>Middle</w:t>
      </w:r>
      <w:r w:rsidR="009B7708" w:rsidRPr="00C15DAD">
        <w:rPr>
          <w:rFonts w:ascii="Book Antiqua" w:hAnsi="Book Antiqua"/>
          <w:lang w:val="en-US"/>
        </w:rPr>
        <w:t xml:space="preserve">: Modulation factors for each neuron (averaged across 5 trials), plotted against </w:t>
      </w:r>
      <w:r w:rsidR="0070406C">
        <w:rPr>
          <w:rFonts w:ascii="Book Antiqua" w:hAnsi="Book Antiqua"/>
          <w:lang w:val="en-US"/>
        </w:rPr>
        <w:t>its</w:t>
      </w:r>
      <w:r w:rsidR="0070406C" w:rsidRPr="00C15DAD">
        <w:rPr>
          <w:rFonts w:ascii="Book Antiqua" w:hAnsi="Book Antiqua"/>
          <w:lang w:val="en-US"/>
        </w:rPr>
        <w:t xml:space="preserve"> </w:t>
      </w:r>
      <w:r w:rsidR="009B7708" w:rsidRPr="00C15DAD">
        <w:rPr>
          <w:rFonts w:ascii="Book Antiqua" w:hAnsi="Book Antiqua"/>
          <w:lang w:val="en-US"/>
        </w:rPr>
        <w:t>baseline firing rate (14 pairs of neurons</w:t>
      </w:r>
      <w:r w:rsidR="00982628" w:rsidRPr="00C15DAD">
        <w:rPr>
          <w:rFonts w:ascii="Book Antiqua" w:hAnsi="Book Antiqua"/>
          <w:lang w:val="en-US"/>
        </w:rPr>
        <w:t>;</w:t>
      </w:r>
      <w:r w:rsidR="009B7708" w:rsidRPr="00C15DAD">
        <w:rPr>
          <w:rFonts w:ascii="Book Antiqua" w:hAnsi="Book Antiqua"/>
          <w:lang w:val="en-US"/>
        </w:rPr>
        <w:t xml:space="preserve"> 4 mice). </w:t>
      </w:r>
      <w:r w:rsidR="009B7708" w:rsidRPr="00C15DAD">
        <w:rPr>
          <w:rFonts w:ascii="Book Antiqua" w:hAnsi="Book Antiqua"/>
          <w:i/>
          <w:iCs/>
          <w:lang w:val="en-US"/>
        </w:rPr>
        <w:t>Gray symbols:</w:t>
      </w:r>
      <w:r w:rsidR="009B7708" w:rsidRPr="00C15DAD">
        <w:rPr>
          <w:rFonts w:ascii="Book Antiqua" w:hAnsi="Book Antiqua"/>
          <w:lang w:val="en-US"/>
        </w:rPr>
        <w:t xml:space="preserve"> Neurons in which firing rate was not significantly modified from baseline (p &gt; 0.05, paired t-test FR</w:t>
      </w:r>
      <w:r w:rsidR="009B7708" w:rsidRPr="00C15DAD">
        <w:rPr>
          <w:rFonts w:ascii="Book Antiqua" w:hAnsi="Book Antiqua"/>
          <w:vertAlign w:val="subscript"/>
          <w:lang w:val="en-US"/>
        </w:rPr>
        <w:t>baseline</w:t>
      </w:r>
      <w:r w:rsidR="009B7708" w:rsidRPr="00C15DAD">
        <w:rPr>
          <w:rFonts w:ascii="Book Antiqua" w:hAnsi="Book Antiqua"/>
          <w:lang w:val="en-US"/>
        </w:rPr>
        <w:t xml:space="preserve"> vs. FR</w:t>
      </w:r>
      <w:r w:rsidR="009B7708" w:rsidRPr="00C15DAD">
        <w:rPr>
          <w:rFonts w:ascii="Book Antiqua" w:hAnsi="Book Antiqua"/>
          <w:vertAlign w:val="subscript"/>
          <w:lang w:val="en-US"/>
        </w:rPr>
        <w:t>stim</w:t>
      </w:r>
      <w:r w:rsidR="009B7708" w:rsidRPr="00C15DAD">
        <w:rPr>
          <w:rFonts w:ascii="Book Antiqua" w:hAnsi="Book Antiqua"/>
          <w:lang w:val="en-US"/>
        </w:rPr>
        <w:t xml:space="preserve">, Trials 1-5).  </w:t>
      </w:r>
      <w:r w:rsidR="00944F7F" w:rsidRPr="00C15DAD">
        <w:rPr>
          <w:rFonts w:ascii="Book Antiqua" w:hAnsi="Book Antiqua"/>
          <w:lang w:val="en-US"/>
        </w:rPr>
        <w:t xml:space="preserve">Vertical </w:t>
      </w:r>
      <w:r w:rsidR="009B7708" w:rsidRPr="00C15DAD">
        <w:rPr>
          <w:rFonts w:ascii="Book Antiqua" w:hAnsi="Book Antiqua"/>
          <w:lang w:val="en-US"/>
        </w:rPr>
        <w:t>markers show average MF</w:t>
      </w:r>
      <w:r w:rsidR="009B7708" w:rsidRPr="00C15DAD">
        <w:rPr>
          <w:rFonts w:ascii="Book Antiqua" w:hAnsi="Book Antiqua"/>
          <w:vertAlign w:val="subscript"/>
          <w:lang w:val="en-US"/>
        </w:rPr>
        <w:t>Lhx6</w:t>
      </w:r>
      <w:r w:rsidR="009B7708" w:rsidRPr="00C15DAD">
        <w:rPr>
          <w:rFonts w:ascii="Book Antiqua" w:hAnsi="Book Antiqua"/>
          <w:lang w:val="en-US"/>
        </w:rPr>
        <w:t xml:space="preserve"> and MF</w:t>
      </w:r>
      <w:r w:rsidR="009B7708" w:rsidRPr="00C15DAD">
        <w:rPr>
          <w:rFonts w:ascii="Book Antiqua" w:hAnsi="Book Antiqua"/>
          <w:vertAlign w:val="subscript"/>
          <w:lang w:val="en-US"/>
        </w:rPr>
        <w:t>PV</w:t>
      </w:r>
      <w:r w:rsidR="009B7708" w:rsidRPr="00C15DAD">
        <w:rPr>
          <w:rFonts w:ascii="Book Antiqua" w:hAnsi="Book Antiqua"/>
          <w:lang w:val="en-US"/>
        </w:rPr>
        <w:t xml:space="preserve">, error bars: </w:t>
      </w:r>
      <w:r w:rsidR="00D70863" w:rsidRPr="00C15DAD">
        <w:rPr>
          <w:rFonts w:ascii="Book Antiqua" w:hAnsi="Book Antiqua"/>
          <w:lang w:val="en-US"/>
        </w:rPr>
        <w:t>sem</w:t>
      </w:r>
      <w:r w:rsidR="009B7708" w:rsidRPr="00C15DAD">
        <w:rPr>
          <w:rFonts w:ascii="Book Antiqua" w:hAnsi="Book Antiqua"/>
          <w:lang w:val="en-US"/>
        </w:rPr>
        <w:t xml:space="preserve">. </w:t>
      </w:r>
      <w:r w:rsidR="009B7708" w:rsidRPr="00C15DAD">
        <w:rPr>
          <w:rFonts w:ascii="Book Antiqua" w:hAnsi="Book Antiqua"/>
          <w:i/>
          <w:lang w:val="en-US"/>
        </w:rPr>
        <w:t>Right</w:t>
      </w:r>
      <w:r w:rsidR="009B7708" w:rsidRPr="00C15DAD">
        <w:rPr>
          <w:rFonts w:ascii="Book Antiqua" w:hAnsi="Book Antiqua"/>
          <w:lang w:val="en-US"/>
        </w:rPr>
        <w:t xml:space="preserve">: Bar graphs indicating the percentage of </w:t>
      </w:r>
      <w:r w:rsidR="009D7287" w:rsidRPr="00C15DAD">
        <w:rPr>
          <w:rFonts w:ascii="Book Antiqua" w:hAnsi="Book Antiqua"/>
          <w:lang w:val="en-US"/>
        </w:rPr>
        <w:t>Lhx6</w:t>
      </w:r>
      <w:r w:rsidR="009B7708" w:rsidRPr="00C15DAD">
        <w:rPr>
          <w:rFonts w:ascii="Book Antiqua" w:hAnsi="Book Antiqua"/>
          <w:lang w:val="en-US"/>
        </w:rPr>
        <w:t xml:space="preserve">-GPe and </w:t>
      </w:r>
      <w:r w:rsidR="009D7287" w:rsidRPr="00C15DAD">
        <w:rPr>
          <w:rFonts w:ascii="Book Antiqua" w:hAnsi="Book Antiqua"/>
          <w:lang w:val="en-US"/>
        </w:rPr>
        <w:t>PV</w:t>
      </w:r>
      <w:r w:rsidR="009B7708" w:rsidRPr="00C15DAD">
        <w:rPr>
          <w:rFonts w:ascii="Book Antiqua" w:hAnsi="Book Antiqua"/>
          <w:lang w:val="en-US"/>
        </w:rPr>
        <w:t xml:space="preserve">-GPe neurons that </w:t>
      </w:r>
      <w:r w:rsidR="00AF636B" w:rsidRPr="00C15DAD">
        <w:rPr>
          <w:rFonts w:ascii="Book Antiqua" w:hAnsi="Book Antiqua"/>
          <w:lang w:val="en-US"/>
        </w:rPr>
        <w:t>were excited</w:t>
      </w:r>
      <w:r w:rsidR="009B7708" w:rsidRPr="00C15DAD">
        <w:rPr>
          <w:rFonts w:ascii="Book Antiqua" w:hAnsi="Book Antiqua"/>
          <w:lang w:val="en-US"/>
        </w:rPr>
        <w:t xml:space="preserve"> (</w:t>
      </w:r>
      <w:r w:rsidR="000E5118" w:rsidRPr="00C15DAD">
        <w:rPr>
          <w:rFonts w:ascii="Book Antiqua" w:hAnsi="Book Antiqua"/>
          <w:lang w:val="en-US"/>
        </w:rPr>
        <w:t>‘</w:t>
      </w:r>
      <w:r w:rsidR="000E5118" w:rsidRPr="00C15DAD">
        <w:rPr>
          <w:rFonts w:ascii="Book Antiqua" w:hAnsi="Book Antiqua"/>
          <w:i/>
          <w:lang w:val="en-US"/>
        </w:rPr>
        <w:t>Exc’</w:t>
      </w:r>
      <w:r w:rsidR="009B7708" w:rsidRPr="00C15DAD">
        <w:rPr>
          <w:rFonts w:ascii="Book Antiqua" w:hAnsi="Book Antiqua"/>
          <w:lang w:val="en-US"/>
        </w:rPr>
        <w:t xml:space="preserve">), </w:t>
      </w:r>
      <w:r w:rsidR="00AF636B" w:rsidRPr="00C15DAD">
        <w:rPr>
          <w:rFonts w:ascii="Book Antiqua" w:hAnsi="Book Antiqua"/>
          <w:lang w:val="en-US"/>
        </w:rPr>
        <w:t>inhibited</w:t>
      </w:r>
      <w:r w:rsidR="009B7708" w:rsidRPr="00C15DAD">
        <w:rPr>
          <w:rFonts w:ascii="Book Antiqua" w:hAnsi="Book Antiqua"/>
          <w:lang w:val="en-US"/>
        </w:rPr>
        <w:t xml:space="preserve"> (</w:t>
      </w:r>
      <w:r w:rsidR="000E5118" w:rsidRPr="00C15DAD">
        <w:rPr>
          <w:rFonts w:ascii="Book Antiqua" w:hAnsi="Book Antiqua"/>
          <w:lang w:val="en-US"/>
        </w:rPr>
        <w:t>‘</w:t>
      </w:r>
      <w:r w:rsidR="000E5118" w:rsidRPr="00C15DAD">
        <w:rPr>
          <w:rFonts w:ascii="Book Antiqua" w:hAnsi="Book Antiqua"/>
          <w:i/>
          <w:lang w:val="en-US"/>
        </w:rPr>
        <w:t>Inh’</w:t>
      </w:r>
      <w:r w:rsidR="009B7708" w:rsidRPr="00C15DAD">
        <w:rPr>
          <w:rFonts w:ascii="Book Antiqua" w:hAnsi="Book Antiqua"/>
          <w:lang w:val="en-US"/>
        </w:rPr>
        <w:t xml:space="preserve">), or </w:t>
      </w:r>
      <w:r w:rsidR="00AF636B" w:rsidRPr="00C15DAD">
        <w:rPr>
          <w:rFonts w:ascii="Book Antiqua" w:hAnsi="Book Antiqua"/>
          <w:lang w:val="en-US"/>
        </w:rPr>
        <w:t xml:space="preserve">had </w:t>
      </w:r>
      <w:r w:rsidR="000E5118" w:rsidRPr="00C15DAD">
        <w:rPr>
          <w:rFonts w:ascii="Book Antiqua" w:hAnsi="Book Antiqua"/>
          <w:lang w:val="en-US"/>
        </w:rPr>
        <w:t xml:space="preserve">no significant </w:t>
      </w:r>
      <w:r w:rsidR="009B7708" w:rsidRPr="00C15DAD">
        <w:rPr>
          <w:rFonts w:ascii="Book Antiqua" w:hAnsi="Book Antiqua"/>
          <w:lang w:val="en-US"/>
        </w:rPr>
        <w:t>change in firing rate (</w:t>
      </w:r>
      <w:r w:rsidR="000E5118" w:rsidRPr="00C15DAD">
        <w:rPr>
          <w:rFonts w:ascii="Book Antiqua" w:hAnsi="Book Antiqua"/>
          <w:lang w:val="en-US"/>
        </w:rPr>
        <w:t>‘</w:t>
      </w:r>
      <w:proofErr w:type="spellStart"/>
      <w:r w:rsidR="000E5118" w:rsidRPr="00C15DAD">
        <w:rPr>
          <w:rFonts w:ascii="Book Antiqua" w:hAnsi="Book Antiqua"/>
          <w:i/>
          <w:lang w:val="en-US"/>
        </w:rPr>
        <w:t>Insig</w:t>
      </w:r>
      <w:proofErr w:type="spellEnd"/>
      <w:r w:rsidR="000E5118" w:rsidRPr="00C15DAD">
        <w:rPr>
          <w:rFonts w:ascii="Book Antiqua" w:hAnsi="Book Antiqua"/>
          <w:i/>
          <w:lang w:val="en-US"/>
        </w:rPr>
        <w:t>’</w:t>
      </w:r>
      <w:r w:rsidR="009B7708" w:rsidRPr="00C15DAD">
        <w:rPr>
          <w:rFonts w:ascii="Book Antiqua" w:hAnsi="Book Antiqua"/>
          <w:lang w:val="en-US"/>
        </w:rPr>
        <w:t>) during stimulation.</w:t>
      </w:r>
      <w:r w:rsidR="000E5118" w:rsidRPr="00C15DAD">
        <w:rPr>
          <w:rFonts w:ascii="Book Antiqua" w:hAnsi="Book Antiqua"/>
          <w:lang w:val="en-US"/>
        </w:rPr>
        <w:t xml:space="preserve"> </w:t>
      </w:r>
    </w:p>
    <w:p w14:paraId="285E9BB2" w14:textId="237EF3E6" w:rsidR="002348D2" w:rsidRPr="00C15DAD" w:rsidRDefault="002348D2" w:rsidP="008A5F45">
      <w:pPr>
        <w:spacing w:line="480" w:lineRule="auto"/>
        <w:rPr>
          <w:rFonts w:ascii="Book Antiqua" w:hAnsi="Book Antiqua"/>
          <w:lang w:val="en-US"/>
        </w:rPr>
      </w:pPr>
    </w:p>
    <w:p w14:paraId="5087B74E" w14:textId="7D99E3A8" w:rsidR="003411F6" w:rsidRPr="00C15DAD" w:rsidRDefault="003411F6" w:rsidP="008A5F45">
      <w:pPr>
        <w:spacing w:line="480" w:lineRule="auto"/>
        <w:rPr>
          <w:rFonts w:ascii="Book Antiqua" w:hAnsi="Book Antiqua"/>
          <w:b/>
          <w:lang w:val="en-US"/>
        </w:rPr>
      </w:pPr>
      <w:r w:rsidRPr="00C15DAD">
        <w:rPr>
          <w:rFonts w:ascii="Book Antiqua" w:hAnsi="Book Antiqua"/>
          <w:b/>
          <w:lang w:val="en-US"/>
        </w:rPr>
        <w:br w:type="page"/>
      </w:r>
    </w:p>
    <w:p w14:paraId="0D7CE130" w14:textId="43BD54FB" w:rsidR="00B864F3" w:rsidRPr="00C15DAD" w:rsidRDefault="002348D2" w:rsidP="008A5F45">
      <w:pPr>
        <w:spacing w:line="480" w:lineRule="auto"/>
        <w:rPr>
          <w:rFonts w:ascii="Book Antiqua" w:hAnsi="Book Antiqua"/>
          <w:lang w:val="en-US"/>
        </w:rPr>
      </w:pPr>
      <w:r w:rsidRPr="00C15DAD">
        <w:rPr>
          <w:rFonts w:ascii="Book Antiqua" w:hAnsi="Book Antiqua"/>
          <w:b/>
          <w:lang w:val="en-US"/>
        </w:rPr>
        <w:lastRenderedPageBreak/>
        <w:t>Fig</w:t>
      </w:r>
      <w:r w:rsidR="004F429A">
        <w:rPr>
          <w:rFonts w:ascii="Book Antiqua" w:hAnsi="Book Antiqua"/>
          <w:b/>
          <w:lang w:val="en-US"/>
        </w:rPr>
        <w:t>.</w:t>
      </w:r>
      <w:r w:rsidRPr="00C15DAD">
        <w:rPr>
          <w:rFonts w:ascii="Book Antiqua" w:hAnsi="Book Antiqua"/>
          <w:b/>
          <w:lang w:val="en-US"/>
        </w:rPr>
        <w:t xml:space="preserve"> </w:t>
      </w:r>
      <w:r w:rsidR="009B7708" w:rsidRPr="00C15DAD">
        <w:rPr>
          <w:rFonts w:ascii="Book Antiqua" w:hAnsi="Book Antiqua"/>
          <w:b/>
          <w:lang w:val="en-US"/>
        </w:rPr>
        <w:t>3</w:t>
      </w:r>
      <w:r w:rsidRPr="00C15DAD">
        <w:rPr>
          <w:rFonts w:ascii="Book Antiqua" w:hAnsi="Book Antiqua"/>
          <w:b/>
          <w:lang w:val="en-US"/>
        </w:rPr>
        <w:t>:</w:t>
      </w:r>
      <w:r w:rsidRPr="00C15DAD">
        <w:rPr>
          <w:rFonts w:ascii="Book Antiqua" w:hAnsi="Book Antiqua"/>
          <w:b/>
          <w:bCs/>
          <w:lang w:val="en-US"/>
        </w:rPr>
        <w:t xml:space="preserve"> </w:t>
      </w:r>
      <w:r w:rsidR="004822FC">
        <w:rPr>
          <w:rFonts w:ascii="Book Antiqua" w:hAnsi="Book Antiqua"/>
          <w:b/>
          <w:bCs/>
          <w:lang w:val="en-US"/>
        </w:rPr>
        <w:t>P</w:t>
      </w:r>
      <w:r w:rsidR="002C6E4F" w:rsidRPr="00C15DAD">
        <w:rPr>
          <w:rFonts w:ascii="Book Antiqua" w:hAnsi="Book Antiqua"/>
          <w:b/>
          <w:bCs/>
          <w:lang w:val="en-US"/>
        </w:rPr>
        <w:t xml:space="preserve">opulation-specific neuromodulation in the GPe is </w:t>
      </w:r>
      <w:r w:rsidR="004822FC">
        <w:rPr>
          <w:rFonts w:ascii="Book Antiqua" w:hAnsi="Book Antiqua"/>
          <w:b/>
          <w:bCs/>
          <w:lang w:val="en-US"/>
        </w:rPr>
        <w:t xml:space="preserve">driven by </w:t>
      </w:r>
      <w:r w:rsidR="002C6E4F" w:rsidRPr="00C15DAD">
        <w:rPr>
          <w:rFonts w:ascii="Book Antiqua" w:hAnsi="Book Antiqua"/>
          <w:b/>
          <w:bCs/>
          <w:lang w:val="en-US"/>
        </w:rPr>
        <w:t xml:space="preserve">convergent excitation from the STN and inhibition from D1-SPNs. </w:t>
      </w:r>
      <w:r w:rsidR="009B7708" w:rsidRPr="00C15DAD">
        <w:rPr>
          <w:rFonts w:ascii="Book Antiqua" w:hAnsi="Book Antiqua"/>
          <w:b/>
          <w:iCs/>
          <w:lang w:val="en-US"/>
        </w:rPr>
        <w:t>(A)</w:t>
      </w:r>
      <w:r w:rsidR="00EF0033" w:rsidRPr="00C15DAD">
        <w:rPr>
          <w:rFonts w:ascii="Book Antiqua" w:eastAsiaTheme="minorHAnsi" w:hAnsi="Book Antiqua" w:cstheme="minorBidi"/>
          <w:b/>
          <w:bCs/>
          <w:lang w:val="en-US"/>
        </w:rPr>
        <w:t xml:space="preserve"> </w:t>
      </w:r>
      <w:r w:rsidR="00CC3CBA" w:rsidRPr="00C15DAD">
        <w:rPr>
          <w:rFonts w:ascii="Book Antiqua" w:eastAsiaTheme="minorHAnsi" w:hAnsi="Book Antiqua" w:cstheme="minorBidi"/>
          <w:i/>
          <w:iCs/>
          <w:lang w:val="en-US"/>
        </w:rPr>
        <w:t>Left:</w:t>
      </w:r>
      <w:r w:rsidR="00CC3CBA" w:rsidRPr="00C15DAD">
        <w:rPr>
          <w:rFonts w:ascii="Book Antiqua" w:eastAsiaTheme="minorHAnsi" w:hAnsi="Book Antiqua" w:cstheme="minorBidi"/>
          <w:b/>
          <w:bCs/>
          <w:i/>
          <w:iCs/>
          <w:lang w:val="en-US"/>
        </w:rPr>
        <w:t xml:space="preserve"> </w:t>
      </w:r>
      <w:r w:rsidR="002060C3">
        <w:rPr>
          <w:rFonts w:ascii="Book Antiqua" w:hAnsi="Book Antiqua"/>
          <w:iCs/>
          <w:lang w:val="en-US"/>
        </w:rPr>
        <w:t>S</w:t>
      </w:r>
      <w:r w:rsidR="002C6E4F" w:rsidRPr="00C15DAD">
        <w:rPr>
          <w:rFonts w:ascii="Book Antiqua" w:hAnsi="Book Antiqua"/>
          <w:iCs/>
          <w:lang w:val="en-US"/>
        </w:rPr>
        <w:t xml:space="preserve">chematic </w:t>
      </w:r>
      <w:r w:rsidR="005C0406" w:rsidRPr="00C15DAD">
        <w:rPr>
          <w:rFonts w:ascii="Book Antiqua" w:hAnsi="Book Antiqua"/>
          <w:iCs/>
          <w:lang w:val="en-US"/>
        </w:rPr>
        <w:t xml:space="preserve">and </w:t>
      </w:r>
      <w:proofErr w:type="spellStart"/>
      <w:r w:rsidR="005C0406" w:rsidRPr="00C15DAD">
        <w:rPr>
          <w:rFonts w:ascii="Book Antiqua" w:hAnsi="Book Antiqua"/>
          <w:iCs/>
          <w:lang w:val="en-US"/>
        </w:rPr>
        <w:t>rasters</w:t>
      </w:r>
      <w:proofErr w:type="spellEnd"/>
      <w:r w:rsidR="005C0406" w:rsidRPr="00C15DAD">
        <w:rPr>
          <w:rFonts w:ascii="Book Antiqua" w:hAnsi="Book Antiqua"/>
          <w:iCs/>
          <w:lang w:val="en-US"/>
        </w:rPr>
        <w:t xml:space="preserve"> from two representative GPe neurons </w:t>
      </w:r>
      <w:r w:rsidR="002060C3">
        <w:rPr>
          <w:rFonts w:ascii="Book Antiqua" w:hAnsi="Book Antiqua"/>
          <w:iCs/>
          <w:lang w:val="en-US"/>
        </w:rPr>
        <w:t>during</w:t>
      </w:r>
      <w:r w:rsidR="005C0406" w:rsidRPr="00C15DAD">
        <w:rPr>
          <w:rFonts w:ascii="Book Antiqua" w:hAnsi="Book Antiqua"/>
          <w:iCs/>
          <w:lang w:val="en-US"/>
        </w:rPr>
        <w:t xml:space="preserve"> </w:t>
      </w:r>
      <w:r w:rsidR="002F0F74">
        <w:rPr>
          <w:rFonts w:ascii="Book Antiqua" w:hAnsi="Book Antiqua"/>
          <w:iCs/>
          <w:lang w:val="en-US"/>
        </w:rPr>
        <w:t xml:space="preserve">optogenetic stimulation of </w:t>
      </w:r>
      <w:r w:rsidR="005C0406" w:rsidRPr="00C15DAD">
        <w:rPr>
          <w:rFonts w:ascii="Book Antiqua" w:hAnsi="Book Antiqua"/>
          <w:iCs/>
          <w:lang w:val="en-US"/>
        </w:rPr>
        <w:t>STN fiber</w:t>
      </w:r>
      <w:r w:rsidR="002F0F74">
        <w:rPr>
          <w:rFonts w:ascii="Book Antiqua" w:hAnsi="Book Antiqua"/>
          <w:iCs/>
          <w:lang w:val="en-US"/>
        </w:rPr>
        <w:t xml:space="preserve">s </w:t>
      </w:r>
      <w:r w:rsidR="005C0406" w:rsidRPr="00C15DAD">
        <w:rPr>
          <w:rFonts w:ascii="Book Antiqua" w:hAnsi="Book Antiqua"/>
          <w:iCs/>
          <w:lang w:val="en-US"/>
        </w:rPr>
        <w:t>(</w:t>
      </w:r>
      <w:r w:rsidR="00274BE0" w:rsidRPr="00C15DAD">
        <w:rPr>
          <w:rFonts w:ascii="Book Antiqua" w:hAnsi="Book Antiqua"/>
          <w:iCs/>
          <w:lang w:val="en-US"/>
        </w:rPr>
        <w:t>100 Hz</w:t>
      </w:r>
      <w:r w:rsidR="002F0F74">
        <w:rPr>
          <w:rFonts w:ascii="Book Antiqua" w:hAnsi="Book Antiqua"/>
          <w:iCs/>
          <w:lang w:val="en-US"/>
        </w:rPr>
        <w:t>/1 s</w:t>
      </w:r>
      <w:r w:rsidR="00274BE0" w:rsidRPr="00C15DAD">
        <w:rPr>
          <w:rFonts w:ascii="Book Antiqua" w:hAnsi="Book Antiqua"/>
          <w:iCs/>
          <w:lang w:val="en-US"/>
        </w:rPr>
        <w:t>)</w:t>
      </w:r>
      <w:r w:rsidR="00EF0033" w:rsidRPr="00C15DAD">
        <w:rPr>
          <w:rFonts w:ascii="Book Antiqua" w:hAnsi="Book Antiqua"/>
          <w:iCs/>
          <w:lang w:val="en-US"/>
        </w:rPr>
        <w:t xml:space="preserve">.  </w:t>
      </w:r>
      <w:r w:rsidR="00CC3CBA" w:rsidRPr="00C15DAD">
        <w:rPr>
          <w:rFonts w:ascii="Book Antiqua" w:hAnsi="Book Antiqua"/>
          <w:bCs/>
          <w:i/>
          <w:lang w:val="en-US"/>
        </w:rPr>
        <w:t>Right</w:t>
      </w:r>
      <w:r w:rsidR="00CC3CBA" w:rsidRPr="00C15DAD">
        <w:rPr>
          <w:rFonts w:ascii="Book Antiqua" w:hAnsi="Book Antiqua"/>
          <w:b/>
          <w:i/>
          <w:lang w:val="en-US"/>
        </w:rPr>
        <w:t>:</w:t>
      </w:r>
      <w:r w:rsidR="00EF0033" w:rsidRPr="00C15DAD">
        <w:rPr>
          <w:rFonts w:ascii="Book Antiqua" w:hAnsi="Book Antiqua"/>
          <w:i/>
          <w:iCs/>
          <w:lang w:val="en-US"/>
        </w:rPr>
        <w:t xml:space="preserve"> </w:t>
      </w:r>
      <w:r w:rsidR="005C0406" w:rsidRPr="00C15DAD">
        <w:rPr>
          <w:rFonts w:ascii="Book Antiqua" w:hAnsi="Book Antiqua"/>
          <w:iCs/>
          <w:lang w:val="en-US"/>
        </w:rPr>
        <w:t>Modulation factors</w:t>
      </w:r>
      <w:r w:rsidR="002060C3">
        <w:rPr>
          <w:rFonts w:ascii="Book Antiqua" w:hAnsi="Book Antiqua"/>
          <w:iCs/>
          <w:lang w:val="en-US"/>
        </w:rPr>
        <w:t xml:space="preserve"> (MF</w:t>
      </w:r>
      <w:r w:rsidR="004822FC">
        <w:rPr>
          <w:rFonts w:ascii="Book Antiqua" w:hAnsi="Book Antiqua"/>
          <w:iCs/>
          <w:lang w:val="en-US"/>
        </w:rPr>
        <w:t>s</w:t>
      </w:r>
      <w:r w:rsidR="002060C3">
        <w:rPr>
          <w:rFonts w:ascii="Book Antiqua" w:hAnsi="Book Antiqua"/>
          <w:iCs/>
          <w:lang w:val="en-US"/>
        </w:rPr>
        <w:t>)</w:t>
      </w:r>
      <w:r w:rsidR="005C0406" w:rsidRPr="00C15DAD">
        <w:rPr>
          <w:rFonts w:ascii="Book Antiqua" w:hAnsi="Book Antiqua"/>
          <w:iCs/>
          <w:lang w:val="en-US"/>
        </w:rPr>
        <w:t xml:space="preserve"> for individual neurons (</w:t>
      </w:r>
      <w:r w:rsidR="005C0406" w:rsidRPr="00C15DAD">
        <w:rPr>
          <w:rFonts w:ascii="Book Antiqua" w:hAnsi="Book Antiqua"/>
          <w:i/>
          <w:iCs/>
          <w:lang w:val="en-US"/>
        </w:rPr>
        <w:t>symbols</w:t>
      </w:r>
      <w:r w:rsidR="005C0406" w:rsidRPr="00C15DAD">
        <w:rPr>
          <w:rFonts w:ascii="Book Antiqua" w:hAnsi="Book Antiqua"/>
          <w:iCs/>
          <w:lang w:val="en-US"/>
        </w:rPr>
        <w:t>) and populations (</w:t>
      </w:r>
      <w:r w:rsidR="002060C3" w:rsidRPr="00676AAB">
        <w:rPr>
          <w:rFonts w:ascii="Book Antiqua" w:hAnsi="Book Antiqua"/>
          <w:i/>
          <w:lang w:val="en-US"/>
        </w:rPr>
        <w:t xml:space="preserve">vertical </w:t>
      </w:r>
      <w:r w:rsidR="005C0406" w:rsidRPr="00C15DAD">
        <w:rPr>
          <w:rFonts w:ascii="Book Antiqua" w:hAnsi="Book Antiqua"/>
          <w:i/>
          <w:iCs/>
          <w:lang w:val="en-US"/>
        </w:rPr>
        <w:t>bars</w:t>
      </w:r>
      <w:r w:rsidR="00284190" w:rsidRPr="00C15DAD">
        <w:rPr>
          <w:rFonts w:ascii="Book Antiqua" w:hAnsi="Book Antiqua"/>
          <w:iCs/>
          <w:lang w:val="en-US"/>
        </w:rPr>
        <w:t>) show</w:t>
      </w:r>
      <w:r w:rsidR="002060C3">
        <w:rPr>
          <w:rFonts w:ascii="Book Antiqua" w:hAnsi="Book Antiqua"/>
          <w:iCs/>
          <w:lang w:val="en-US"/>
        </w:rPr>
        <w:t xml:space="preserve"> </w:t>
      </w:r>
      <w:r w:rsidR="00284190" w:rsidRPr="00C15DAD">
        <w:rPr>
          <w:rFonts w:ascii="Book Antiqua" w:hAnsi="Book Antiqua"/>
          <w:iCs/>
          <w:lang w:val="en-US"/>
        </w:rPr>
        <w:t>PV-GPe and Lhx6-GPe neurons are similarly excited</w:t>
      </w:r>
      <w:r w:rsidR="00EF0033" w:rsidRPr="00C15DAD">
        <w:rPr>
          <w:rFonts w:ascii="Book Antiqua" w:hAnsi="Book Antiqua"/>
          <w:iCs/>
        </w:rPr>
        <w:t xml:space="preserve"> (MF</w:t>
      </w:r>
      <w:r w:rsidR="00EF0033" w:rsidRPr="00C15DAD">
        <w:rPr>
          <w:rFonts w:ascii="Book Antiqua" w:hAnsi="Book Antiqua"/>
          <w:iCs/>
          <w:vertAlign w:val="subscript"/>
        </w:rPr>
        <w:t xml:space="preserve">Lhx6 </w:t>
      </w:r>
      <w:r w:rsidR="00EF0033" w:rsidRPr="00C15DAD">
        <w:rPr>
          <w:rFonts w:ascii="Book Antiqua" w:hAnsi="Book Antiqua"/>
          <w:iCs/>
        </w:rPr>
        <w:t>= 0.36</w:t>
      </w:r>
      <w:r w:rsidR="007556A1">
        <w:rPr>
          <w:rFonts w:ascii="Book Antiqua" w:hAnsi="Book Antiqua"/>
          <w:iCs/>
        </w:rPr>
        <w:t xml:space="preserve"> </w:t>
      </w:r>
      <w:r w:rsidR="00EF0033" w:rsidRPr="00C15DAD">
        <w:rPr>
          <w:rFonts w:ascii="Book Antiqua" w:hAnsi="Book Antiqua"/>
          <w:iCs/>
        </w:rPr>
        <w:t>±</w:t>
      </w:r>
      <w:r w:rsidR="007556A1">
        <w:rPr>
          <w:rFonts w:ascii="Book Antiqua" w:hAnsi="Book Antiqua"/>
          <w:iCs/>
        </w:rPr>
        <w:t xml:space="preserve"> </w:t>
      </w:r>
      <w:r w:rsidR="00EF0033" w:rsidRPr="00C15DAD">
        <w:rPr>
          <w:rFonts w:ascii="Book Antiqua" w:hAnsi="Book Antiqua"/>
          <w:iCs/>
        </w:rPr>
        <w:t>0.27, MF</w:t>
      </w:r>
      <w:r w:rsidR="00EF0033" w:rsidRPr="00C15DAD">
        <w:rPr>
          <w:rFonts w:ascii="Book Antiqua" w:hAnsi="Book Antiqua"/>
          <w:iCs/>
          <w:vertAlign w:val="subscript"/>
        </w:rPr>
        <w:t xml:space="preserve">PV </w:t>
      </w:r>
      <w:r w:rsidR="00EF0033" w:rsidRPr="00C15DAD">
        <w:rPr>
          <w:rFonts w:ascii="Book Antiqua" w:hAnsi="Book Antiqua"/>
          <w:iCs/>
        </w:rPr>
        <w:t>= 0.34</w:t>
      </w:r>
      <w:r w:rsidR="007556A1">
        <w:rPr>
          <w:rFonts w:ascii="Book Antiqua" w:hAnsi="Book Antiqua"/>
          <w:iCs/>
        </w:rPr>
        <w:t xml:space="preserve"> </w:t>
      </w:r>
      <w:r w:rsidR="00EF0033" w:rsidRPr="00C15DAD">
        <w:rPr>
          <w:rFonts w:ascii="Book Antiqua" w:hAnsi="Book Antiqua"/>
          <w:iCs/>
        </w:rPr>
        <w:t>±</w:t>
      </w:r>
      <w:r w:rsidR="007556A1">
        <w:rPr>
          <w:rFonts w:ascii="Book Antiqua" w:hAnsi="Book Antiqua"/>
          <w:iCs/>
        </w:rPr>
        <w:t xml:space="preserve"> </w:t>
      </w:r>
      <w:r w:rsidR="00EF0033" w:rsidRPr="00C15DAD">
        <w:rPr>
          <w:rFonts w:ascii="Book Antiqua" w:hAnsi="Book Antiqua"/>
          <w:iCs/>
        </w:rPr>
        <w:t xml:space="preserve">0.17; </w:t>
      </w:r>
      <w:r w:rsidR="00FF2DE8">
        <w:rPr>
          <w:rFonts w:ascii="Book Antiqua" w:hAnsi="Book Antiqua"/>
          <w:iCs/>
        </w:rPr>
        <w:t xml:space="preserve">Mann Whitney U, MWU </w:t>
      </w:r>
      <w:r w:rsidR="00EF0033" w:rsidRPr="00C15DAD">
        <w:rPr>
          <w:rFonts w:ascii="Book Antiqua" w:hAnsi="Book Antiqua"/>
          <w:iCs/>
        </w:rPr>
        <w:t>p</w:t>
      </w:r>
      <w:r w:rsidR="00FF2DE8">
        <w:rPr>
          <w:rFonts w:ascii="Book Antiqua" w:hAnsi="Book Antiqua"/>
          <w:iCs/>
        </w:rPr>
        <w:t xml:space="preserve"> </w:t>
      </w:r>
      <w:r w:rsidR="00EF0033" w:rsidRPr="00C15DAD">
        <w:rPr>
          <w:rFonts w:ascii="Book Antiqua" w:hAnsi="Book Antiqua"/>
          <w:iCs/>
        </w:rPr>
        <w:t>=</w:t>
      </w:r>
      <w:r w:rsidR="00FF2DE8">
        <w:rPr>
          <w:rFonts w:ascii="Book Antiqua" w:hAnsi="Book Antiqua"/>
          <w:iCs/>
        </w:rPr>
        <w:t xml:space="preserve"> </w:t>
      </w:r>
      <w:r w:rsidR="00EF0033" w:rsidRPr="00C15DAD">
        <w:rPr>
          <w:rFonts w:ascii="Book Antiqua" w:hAnsi="Book Antiqua"/>
          <w:iCs/>
        </w:rPr>
        <w:t>0.976; 17 pairs of neurons</w:t>
      </w:r>
      <w:r w:rsidR="00982628" w:rsidRPr="00C15DAD">
        <w:rPr>
          <w:rFonts w:ascii="Book Antiqua" w:hAnsi="Book Antiqua"/>
          <w:iCs/>
        </w:rPr>
        <w:t>;</w:t>
      </w:r>
      <w:r w:rsidR="00EF0033" w:rsidRPr="00C15DAD">
        <w:rPr>
          <w:rFonts w:ascii="Book Antiqua" w:hAnsi="Book Antiqua"/>
          <w:iCs/>
        </w:rPr>
        <w:t xml:space="preserve"> 3 </w:t>
      </w:r>
      <w:r w:rsidR="00982628" w:rsidRPr="00C15DAD">
        <w:rPr>
          <w:rFonts w:ascii="Book Antiqua" w:hAnsi="Book Antiqua"/>
          <w:iCs/>
        </w:rPr>
        <w:t>mice</w:t>
      </w:r>
      <w:r w:rsidR="00EF0033" w:rsidRPr="00C15DAD">
        <w:rPr>
          <w:rFonts w:ascii="Book Antiqua" w:hAnsi="Book Antiqua"/>
          <w:iCs/>
        </w:rPr>
        <w:t>)</w:t>
      </w:r>
      <w:r w:rsidR="00EF0033" w:rsidRPr="00C15DAD">
        <w:rPr>
          <w:rFonts w:ascii="Book Antiqua" w:hAnsi="Book Antiqua"/>
          <w:iCs/>
          <w:lang w:val="en-US"/>
        </w:rPr>
        <w:t xml:space="preserve">.  </w:t>
      </w:r>
      <w:r w:rsidR="00EF0033" w:rsidRPr="00C15DAD">
        <w:rPr>
          <w:rFonts w:ascii="Book Antiqua" w:hAnsi="Book Antiqua"/>
          <w:b/>
          <w:bCs/>
          <w:iCs/>
          <w:lang w:val="en-US"/>
        </w:rPr>
        <w:t>(</w:t>
      </w:r>
      <w:r w:rsidR="00CC3CBA" w:rsidRPr="00C15DAD">
        <w:rPr>
          <w:rFonts w:ascii="Book Antiqua" w:hAnsi="Book Antiqua"/>
          <w:b/>
          <w:bCs/>
          <w:iCs/>
          <w:lang w:val="en-US"/>
        </w:rPr>
        <w:t>B</w:t>
      </w:r>
      <w:r w:rsidR="00982628" w:rsidRPr="00C15DAD">
        <w:rPr>
          <w:rFonts w:ascii="Book Antiqua" w:hAnsi="Book Antiqua"/>
          <w:b/>
          <w:bCs/>
          <w:iCs/>
          <w:lang w:val="en-US"/>
        </w:rPr>
        <w:t xml:space="preserve">) </w:t>
      </w:r>
      <w:r w:rsidR="00CC3CBA" w:rsidRPr="00C15DAD">
        <w:rPr>
          <w:rFonts w:ascii="Book Antiqua" w:eastAsiaTheme="minorHAnsi" w:hAnsi="Book Antiqua" w:cstheme="minorBidi"/>
          <w:i/>
          <w:iCs/>
          <w:lang w:val="en-US"/>
        </w:rPr>
        <w:t>Left:</w:t>
      </w:r>
      <w:r w:rsidR="00CC3CBA" w:rsidRPr="00C15DAD">
        <w:rPr>
          <w:rFonts w:ascii="Book Antiqua" w:eastAsiaTheme="minorHAnsi" w:hAnsi="Book Antiqua" w:cstheme="minorBidi"/>
          <w:b/>
          <w:bCs/>
          <w:i/>
          <w:iCs/>
          <w:lang w:val="en-US"/>
        </w:rPr>
        <w:t xml:space="preserve"> </w:t>
      </w:r>
      <w:r w:rsidR="002060C3">
        <w:rPr>
          <w:rFonts w:ascii="Book Antiqua" w:hAnsi="Book Antiqua"/>
          <w:iCs/>
          <w:lang w:val="en-US"/>
        </w:rPr>
        <w:t>S</w:t>
      </w:r>
      <w:r w:rsidR="00284190" w:rsidRPr="00C15DAD">
        <w:rPr>
          <w:rFonts w:ascii="Book Antiqua" w:hAnsi="Book Antiqua"/>
          <w:iCs/>
          <w:lang w:val="en-US"/>
        </w:rPr>
        <w:t xml:space="preserve">chematic and </w:t>
      </w:r>
      <w:proofErr w:type="spellStart"/>
      <w:r w:rsidR="00284190" w:rsidRPr="00C15DAD">
        <w:rPr>
          <w:rFonts w:ascii="Book Antiqua" w:hAnsi="Book Antiqua"/>
          <w:iCs/>
          <w:lang w:val="en-US"/>
        </w:rPr>
        <w:t>rasters</w:t>
      </w:r>
      <w:proofErr w:type="spellEnd"/>
      <w:r w:rsidR="00284190" w:rsidRPr="00C15DAD">
        <w:rPr>
          <w:rFonts w:ascii="Book Antiqua" w:hAnsi="Book Antiqua"/>
          <w:iCs/>
          <w:lang w:val="en-US"/>
        </w:rPr>
        <w:t xml:space="preserve"> from two neurons </w:t>
      </w:r>
      <w:r w:rsidR="002060C3">
        <w:rPr>
          <w:rFonts w:ascii="Book Antiqua" w:hAnsi="Book Antiqua"/>
          <w:iCs/>
          <w:lang w:val="en-US"/>
        </w:rPr>
        <w:t xml:space="preserve">during </w:t>
      </w:r>
      <w:r w:rsidR="00284190" w:rsidRPr="00C15DAD">
        <w:rPr>
          <w:rFonts w:ascii="Book Antiqua" w:hAnsi="Book Antiqua"/>
          <w:iCs/>
          <w:lang w:val="en-US"/>
        </w:rPr>
        <w:t>striatal fiber stimulatio</w:t>
      </w:r>
      <w:r w:rsidR="004822FC">
        <w:rPr>
          <w:rFonts w:ascii="Book Antiqua" w:hAnsi="Book Antiqua"/>
          <w:iCs/>
          <w:lang w:val="en-US"/>
        </w:rPr>
        <w:t>n</w:t>
      </w:r>
      <w:r w:rsidR="00284190" w:rsidRPr="00C15DAD">
        <w:rPr>
          <w:rFonts w:ascii="Book Antiqua" w:hAnsi="Book Antiqua"/>
          <w:iCs/>
          <w:lang w:val="en-US"/>
        </w:rPr>
        <w:t xml:space="preserve"> (100 Hz</w:t>
      </w:r>
      <w:r w:rsidR="002F0F74">
        <w:rPr>
          <w:rFonts w:ascii="Book Antiqua" w:hAnsi="Book Antiqua"/>
          <w:iCs/>
          <w:lang w:val="en-US"/>
        </w:rPr>
        <w:t>/1 s</w:t>
      </w:r>
      <w:r w:rsidR="00284190" w:rsidRPr="00C15DAD">
        <w:rPr>
          <w:rFonts w:ascii="Book Antiqua" w:hAnsi="Book Antiqua"/>
          <w:iCs/>
          <w:lang w:val="en-US"/>
        </w:rPr>
        <w:t xml:space="preserve">).  </w:t>
      </w:r>
      <w:r w:rsidR="00CC3CBA" w:rsidRPr="00C15DAD">
        <w:rPr>
          <w:rFonts w:ascii="Book Antiqua" w:hAnsi="Book Antiqua"/>
          <w:bCs/>
          <w:i/>
          <w:lang w:val="en-US"/>
        </w:rPr>
        <w:t>Right</w:t>
      </w:r>
      <w:r w:rsidR="00CC3CBA" w:rsidRPr="00C15DAD">
        <w:rPr>
          <w:rFonts w:ascii="Book Antiqua" w:hAnsi="Book Antiqua"/>
          <w:b/>
          <w:i/>
          <w:lang w:val="en-US"/>
        </w:rPr>
        <w:t>:</w:t>
      </w:r>
      <w:r w:rsidR="00CC3CBA" w:rsidRPr="00C15DAD">
        <w:rPr>
          <w:rFonts w:ascii="Book Antiqua" w:hAnsi="Book Antiqua"/>
          <w:i/>
          <w:iCs/>
          <w:lang w:val="en-US"/>
        </w:rPr>
        <w:t xml:space="preserve"> </w:t>
      </w:r>
      <w:r w:rsidR="00284190" w:rsidRPr="00C15DAD">
        <w:rPr>
          <w:rFonts w:ascii="Book Antiqua" w:hAnsi="Book Antiqua"/>
          <w:iCs/>
          <w:lang w:val="en-US"/>
        </w:rPr>
        <w:t>M</w:t>
      </w:r>
      <w:r w:rsidR="002060C3">
        <w:rPr>
          <w:rFonts w:ascii="Book Antiqua" w:hAnsi="Book Antiqua"/>
          <w:iCs/>
          <w:lang w:val="en-US"/>
        </w:rPr>
        <w:t>F</w:t>
      </w:r>
      <w:r w:rsidR="00284190" w:rsidRPr="00C15DAD">
        <w:rPr>
          <w:rFonts w:ascii="Book Antiqua" w:hAnsi="Book Antiqua"/>
          <w:iCs/>
          <w:lang w:val="en-US"/>
        </w:rPr>
        <w:t xml:space="preserve">s show both PV-GPe and Lhx6-GPe neurons are similarly inhibited by </w:t>
      </w:r>
      <w:r w:rsidR="002060C3">
        <w:rPr>
          <w:rFonts w:ascii="Book Antiqua" w:hAnsi="Book Antiqua"/>
          <w:iCs/>
          <w:lang w:val="en-US"/>
        </w:rPr>
        <w:t xml:space="preserve">striatal fiber stimulation </w:t>
      </w:r>
      <w:r w:rsidR="00EF0033" w:rsidRPr="00C15DAD">
        <w:rPr>
          <w:rFonts w:ascii="Book Antiqua" w:hAnsi="Book Antiqua"/>
          <w:iCs/>
        </w:rPr>
        <w:t>(MF</w:t>
      </w:r>
      <w:r w:rsidR="00EF0033" w:rsidRPr="00C15DAD">
        <w:rPr>
          <w:rFonts w:ascii="Book Antiqua" w:hAnsi="Book Antiqua"/>
          <w:iCs/>
          <w:vertAlign w:val="subscript"/>
        </w:rPr>
        <w:t>Lhx6</w:t>
      </w:r>
      <w:r w:rsidR="00EF0033" w:rsidRPr="00C15DAD">
        <w:rPr>
          <w:rFonts w:ascii="Book Antiqua" w:hAnsi="Book Antiqua"/>
          <w:iCs/>
        </w:rPr>
        <w:t>= -0.77</w:t>
      </w:r>
      <w:r w:rsidR="007556A1">
        <w:rPr>
          <w:rFonts w:ascii="Book Antiqua" w:hAnsi="Book Antiqua"/>
          <w:iCs/>
        </w:rPr>
        <w:t xml:space="preserve"> </w:t>
      </w:r>
      <w:r w:rsidR="00EF0033" w:rsidRPr="00C15DAD">
        <w:rPr>
          <w:rFonts w:ascii="Book Antiqua" w:hAnsi="Book Antiqua"/>
          <w:iCs/>
        </w:rPr>
        <w:t>±</w:t>
      </w:r>
      <w:r w:rsidR="007556A1">
        <w:rPr>
          <w:rFonts w:ascii="Book Antiqua" w:hAnsi="Book Antiqua"/>
          <w:iCs/>
        </w:rPr>
        <w:t xml:space="preserve"> </w:t>
      </w:r>
      <w:r w:rsidR="00EF0033" w:rsidRPr="00C15DAD">
        <w:rPr>
          <w:rFonts w:ascii="Book Antiqua" w:hAnsi="Book Antiqua"/>
          <w:iCs/>
        </w:rPr>
        <w:t>0.29, MF</w:t>
      </w:r>
      <w:r w:rsidR="00EF0033" w:rsidRPr="00C15DAD">
        <w:rPr>
          <w:rFonts w:ascii="Book Antiqua" w:hAnsi="Book Antiqua"/>
          <w:iCs/>
          <w:vertAlign w:val="subscript"/>
        </w:rPr>
        <w:t>PV</w:t>
      </w:r>
      <w:r w:rsidR="00EF0033" w:rsidRPr="00C15DAD">
        <w:rPr>
          <w:rFonts w:ascii="Book Antiqua" w:hAnsi="Book Antiqua"/>
          <w:iCs/>
        </w:rPr>
        <w:t>: -0.59</w:t>
      </w:r>
      <w:r w:rsidR="007556A1">
        <w:rPr>
          <w:rFonts w:ascii="Book Antiqua" w:hAnsi="Book Antiqua"/>
          <w:iCs/>
        </w:rPr>
        <w:t xml:space="preserve"> </w:t>
      </w:r>
      <w:r w:rsidR="00EF0033" w:rsidRPr="00C15DAD">
        <w:rPr>
          <w:rFonts w:ascii="Book Antiqua" w:hAnsi="Book Antiqua"/>
          <w:iCs/>
        </w:rPr>
        <w:t>±</w:t>
      </w:r>
      <w:r w:rsidR="007556A1">
        <w:rPr>
          <w:rFonts w:ascii="Book Antiqua" w:hAnsi="Book Antiqua"/>
          <w:iCs/>
        </w:rPr>
        <w:t xml:space="preserve"> </w:t>
      </w:r>
      <w:r w:rsidR="00EF0033" w:rsidRPr="00C15DAD">
        <w:rPr>
          <w:rFonts w:ascii="Book Antiqua" w:hAnsi="Book Antiqua"/>
          <w:iCs/>
        </w:rPr>
        <w:t xml:space="preserve">0.41; </w:t>
      </w:r>
      <w:r w:rsidR="00FF2DE8" w:rsidRPr="00C15DAD">
        <w:rPr>
          <w:rFonts w:ascii="Book Antiqua" w:hAnsi="Book Antiqua"/>
          <w:iCs/>
        </w:rPr>
        <w:t xml:space="preserve">MWU </w:t>
      </w:r>
      <w:r w:rsidR="00EF0033" w:rsidRPr="00C15DAD">
        <w:rPr>
          <w:rFonts w:ascii="Book Antiqua" w:hAnsi="Book Antiqua"/>
          <w:iCs/>
        </w:rPr>
        <w:t>p</w:t>
      </w:r>
      <w:r w:rsidR="00FF2DE8">
        <w:rPr>
          <w:rFonts w:ascii="Book Antiqua" w:hAnsi="Book Antiqua"/>
          <w:iCs/>
        </w:rPr>
        <w:t xml:space="preserve"> </w:t>
      </w:r>
      <w:r w:rsidR="00EF0033" w:rsidRPr="00C15DAD">
        <w:rPr>
          <w:rFonts w:ascii="Book Antiqua" w:hAnsi="Book Antiqua"/>
          <w:iCs/>
        </w:rPr>
        <w:t>=</w:t>
      </w:r>
      <w:r w:rsidR="00FF2DE8">
        <w:rPr>
          <w:rFonts w:ascii="Book Antiqua" w:hAnsi="Book Antiqua"/>
          <w:iCs/>
        </w:rPr>
        <w:t xml:space="preserve"> </w:t>
      </w:r>
      <w:r w:rsidR="00EF0033" w:rsidRPr="00C15DAD">
        <w:rPr>
          <w:rFonts w:ascii="Book Antiqua" w:hAnsi="Book Antiqua"/>
          <w:iCs/>
        </w:rPr>
        <w:t>0.25; 16 pairs</w:t>
      </w:r>
      <w:r w:rsidR="00982628" w:rsidRPr="00C15DAD">
        <w:rPr>
          <w:rFonts w:ascii="Book Antiqua" w:hAnsi="Book Antiqua"/>
          <w:iCs/>
        </w:rPr>
        <w:t>;</w:t>
      </w:r>
      <w:r w:rsidR="00EF0033" w:rsidRPr="00C15DAD">
        <w:rPr>
          <w:rFonts w:ascii="Book Antiqua" w:hAnsi="Book Antiqua"/>
          <w:iCs/>
        </w:rPr>
        <w:t xml:space="preserve"> 2 </w:t>
      </w:r>
      <w:r w:rsidR="00982628" w:rsidRPr="00C15DAD">
        <w:rPr>
          <w:rFonts w:ascii="Book Antiqua" w:hAnsi="Book Antiqua"/>
          <w:iCs/>
        </w:rPr>
        <w:t>mice</w:t>
      </w:r>
      <w:r w:rsidR="00EF0033" w:rsidRPr="00C15DAD">
        <w:rPr>
          <w:rFonts w:ascii="Book Antiqua" w:hAnsi="Book Antiqua"/>
          <w:iCs/>
        </w:rPr>
        <w:t>)</w:t>
      </w:r>
      <w:r w:rsidR="00EF0033" w:rsidRPr="00C15DAD">
        <w:rPr>
          <w:rFonts w:ascii="Book Antiqua" w:hAnsi="Book Antiqua"/>
          <w:iCs/>
          <w:lang w:val="en-US"/>
        </w:rPr>
        <w:t>.</w:t>
      </w:r>
      <w:r w:rsidR="00CC3CBA" w:rsidRPr="00C15DAD">
        <w:rPr>
          <w:rFonts w:ascii="Book Antiqua" w:hAnsi="Book Antiqua"/>
          <w:iCs/>
          <w:lang w:val="en-US"/>
        </w:rPr>
        <w:t xml:space="preserve"> </w:t>
      </w:r>
      <w:r w:rsidR="00CC3CBA" w:rsidRPr="00C15DAD">
        <w:rPr>
          <w:rFonts w:ascii="Book Antiqua" w:hAnsi="Book Antiqua"/>
          <w:b/>
          <w:bCs/>
          <w:iCs/>
          <w:lang w:val="en-US"/>
        </w:rPr>
        <w:t>(C)</w:t>
      </w:r>
      <w:r w:rsidR="002060C3">
        <w:rPr>
          <w:rFonts w:ascii="Book Antiqua" w:hAnsi="Book Antiqua"/>
          <w:iCs/>
          <w:lang w:val="en-US"/>
        </w:rPr>
        <w:t xml:space="preserve"> </w:t>
      </w:r>
      <w:r w:rsidR="002060C3">
        <w:rPr>
          <w:rFonts w:ascii="Book Antiqua" w:hAnsi="Book Antiqua"/>
          <w:i/>
          <w:lang w:val="en-US"/>
        </w:rPr>
        <w:t xml:space="preserve">Top: </w:t>
      </w:r>
      <w:r w:rsidR="00CC3CBA" w:rsidRPr="00C15DAD">
        <w:rPr>
          <w:rFonts w:ascii="Book Antiqua" w:hAnsi="Book Antiqua"/>
          <w:iCs/>
          <w:lang w:val="en-US"/>
        </w:rPr>
        <w:t>Fluorescent image of striatopallidal pathway</w:t>
      </w:r>
      <w:r w:rsidR="002060C3">
        <w:rPr>
          <w:rFonts w:ascii="Book Antiqua" w:hAnsi="Book Antiqua"/>
          <w:iCs/>
          <w:lang w:val="en-US"/>
        </w:rPr>
        <w:t>.</w:t>
      </w:r>
      <w:r w:rsidR="00CC3CBA" w:rsidRPr="00C15DAD">
        <w:rPr>
          <w:rFonts w:ascii="Book Antiqua" w:hAnsi="Book Antiqua"/>
          <w:iCs/>
          <w:lang w:val="en-US"/>
        </w:rPr>
        <w:t xml:space="preserve">  </w:t>
      </w:r>
      <w:r w:rsidR="00CC3CBA" w:rsidRPr="00C15DAD">
        <w:rPr>
          <w:rFonts w:ascii="Book Antiqua" w:hAnsi="Book Antiqua"/>
          <w:i/>
          <w:iCs/>
          <w:lang w:val="en-US"/>
        </w:rPr>
        <w:t>Bottom</w:t>
      </w:r>
      <w:r w:rsidR="00CC3CBA" w:rsidRPr="00C15DAD">
        <w:rPr>
          <w:rFonts w:ascii="Book Antiqua" w:hAnsi="Book Antiqua"/>
          <w:iCs/>
          <w:lang w:val="en-US"/>
        </w:rPr>
        <w:t xml:space="preserve">: Fluorescent image of striatonigral pathway.  </w:t>
      </w:r>
      <w:r w:rsidR="00C450FF">
        <w:rPr>
          <w:rFonts w:ascii="Book Antiqua" w:hAnsi="Book Antiqua"/>
          <w:iCs/>
          <w:lang w:val="en-US"/>
        </w:rPr>
        <w:t>Typical p</w:t>
      </w:r>
      <w:r w:rsidR="00CC3CBA" w:rsidRPr="00C15DAD">
        <w:rPr>
          <w:rFonts w:ascii="Book Antiqua" w:hAnsi="Book Antiqua"/>
          <w:iCs/>
          <w:lang w:val="en-US"/>
        </w:rPr>
        <w:t xml:space="preserve">lacement of the stimulating electrode is shown for reference.  </w:t>
      </w:r>
      <w:r w:rsidR="00284190" w:rsidRPr="00C15DAD">
        <w:rPr>
          <w:rFonts w:ascii="Book Antiqua" w:hAnsi="Book Antiqua"/>
          <w:iCs/>
          <w:lang w:val="en-US"/>
        </w:rPr>
        <w:t>(</w:t>
      </w:r>
      <w:r w:rsidR="00CC3CBA" w:rsidRPr="00C15DAD">
        <w:rPr>
          <w:rFonts w:ascii="Book Antiqua" w:hAnsi="Book Antiqua"/>
          <w:b/>
          <w:bCs/>
          <w:iCs/>
          <w:lang w:val="en-US"/>
        </w:rPr>
        <w:t>D</w:t>
      </w:r>
      <w:r w:rsidR="00284190" w:rsidRPr="00C15DAD">
        <w:rPr>
          <w:rFonts w:ascii="Book Antiqua" w:hAnsi="Book Antiqua"/>
          <w:b/>
          <w:bCs/>
          <w:iCs/>
          <w:lang w:val="en-US"/>
        </w:rPr>
        <w:t xml:space="preserve">) </w:t>
      </w:r>
      <w:r w:rsidR="00CC3CBA" w:rsidRPr="00C15DAD">
        <w:rPr>
          <w:rFonts w:ascii="Book Antiqua" w:eastAsiaTheme="minorHAnsi" w:hAnsi="Book Antiqua" w:cstheme="minorBidi"/>
          <w:i/>
          <w:iCs/>
          <w:lang w:val="en-US"/>
        </w:rPr>
        <w:t>Left:</w:t>
      </w:r>
      <w:r w:rsidR="00CC3CBA" w:rsidRPr="00C15DAD">
        <w:rPr>
          <w:rFonts w:ascii="Book Antiqua" w:eastAsiaTheme="minorHAnsi" w:hAnsi="Book Antiqua" w:cstheme="minorBidi"/>
          <w:b/>
          <w:bCs/>
          <w:i/>
          <w:iCs/>
          <w:lang w:val="en-US"/>
        </w:rPr>
        <w:t xml:space="preserve"> </w:t>
      </w:r>
      <w:r w:rsidR="002060C3">
        <w:rPr>
          <w:rFonts w:ascii="Book Antiqua" w:hAnsi="Book Antiqua"/>
          <w:iCs/>
          <w:lang w:val="en-US"/>
        </w:rPr>
        <w:t>S</w:t>
      </w:r>
      <w:r w:rsidR="00284190" w:rsidRPr="00C15DAD">
        <w:rPr>
          <w:rFonts w:ascii="Book Antiqua" w:hAnsi="Book Antiqua"/>
          <w:iCs/>
          <w:lang w:val="en-US"/>
        </w:rPr>
        <w:t xml:space="preserve">chematic and </w:t>
      </w:r>
      <w:proofErr w:type="spellStart"/>
      <w:r w:rsidR="00284190" w:rsidRPr="00C15DAD">
        <w:rPr>
          <w:rFonts w:ascii="Book Antiqua" w:hAnsi="Book Antiqua"/>
          <w:iCs/>
          <w:lang w:val="en-US"/>
        </w:rPr>
        <w:t>rasters</w:t>
      </w:r>
      <w:proofErr w:type="spellEnd"/>
      <w:r w:rsidR="00284190" w:rsidRPr="00C15DAD">
        <w:rPr>
          <w:rFonts w:ascii="Book Antiqua" w:hAnsi="Book Antiqua"/>
          <w:iCs/>
          <w:lang w:val="en-US"/>
        </w:rPr>
        <w:t xml:space="preserve"> from two</w:t>
      </w:r>
      <w:r w:rsidR="00C450FF">
        <w:rPr>
          <w:rFonts w:ascii="Book Antiqua" w:hAnsi="Book Antiqua"/>
          <w:iCs/>
          <w:lang w:val="en-US"/>
        </w:rPr>
        <w:t xml:space="preserve"> </w:t>
      </w:r>
      <w:r w:rsidR="00284190" w:rsidRPr="00C15DAD">
        <w:rPr>
          <w:rFonts w:ascii="Book Antiqua" w:hAnsi="Book Antiqua"/>
          <w:iCs/>
          <w:lang w:val="en-US"/>
        </w:rPr>
        <w:t xml:space="preserve">neurons </w:t>
      </w:r>
      <w:r w:rsidR="004822FC">
        <w:rPr>
          <w:rFonts w:ascii="Book Antiqua" w:hAnsi="Book Antiqua"/>
          <w:iCs/>
          <w:lang w:val="en-US"/>
        </w:rPr>
        <w:t>during</w:t>
      </w:r>
      <w:r w:rsidR="00284190" w:rsidRPr="00C15DAD">
        <w:rPr>
          <w:rFonts w:ascii="Book Antiqua" w:hAnsi="Book Antiqua"/>
          <w:iCs/>
          <w:lang w:val="en-US"/>
        </w:rPr>
        <w:t xml:space="preserve"> D1-SPN striatal fiber</w:t>
      </w:r>
      <w:r w:rsidR="004822FC">
        <w:rPr>
          <w:rFonts w:ascii="Book Antiqua" w:hAnsi="Book Antiqua"/>
          <w:iCs/>
          <w:lang w:val="en-US"/>
        </w:rPr>
        <w:t xml:space="preserve"> </w:t>
      </w:r>
      <w:r w:rsidR="004822FC" w:rsidRPr="00C15DAD">
        <w:rPr>
          <w:rFonts w:ascii="Book Antiqua" w:hAnsi="Book Antiqua"/>
          <w:iCs/>
          <w:lang w:val="en-US"/>
        </w:rPr>
        <w:t>stimulation</w:t>
      </w:r>
      <w:r w:rsidR="00284190" w:rsidRPr="00C15DAD">
        <w:rPr>
          <w:rFonts w:ascii="Book Antiqua" w:hAnsi="Book Antiqua"/>
          <w:iCs/>
          <w:lang w:val="en-US"/>
        </w:rPr>
        <w:t xml:space="preserve">.  </w:t>
      </w:r>
      <w:r w:rsidR="00CC3CBA" w:rsidRPr="00C15DAD">
        <w:rPr>
          <w:rFonts w:ascii="Book Antiqua" w:hAnsi="Book Antiqua"/>
          <w:bCs/>
          <w:i/>
          <w:lang w:val="en-US"/>
        </w:rPr>
        <w:t>Right</w:t>
      </w:r>
      <w:r w:rsidR="00CC3CBA" w:rsidRPr="00C15DAD">
        <w:rPr>
          <w:rFonts w:ascii="Book Antiqua" w:hAnsi="Book Antiqua"/>
          <w:b/>
          <w:i/>
          <w:lang w:val="en-US"/>
        </w:rPr>
        <w:t>:</w:t>
      </w:r>
      <w:r w:rsidR="00CC3CBA" w:rsidRPr="00C15DAD">
        <w:rPr>
          <w:rFonts w:ascii="Book Antiqua" w:hAnsi="Book Antiqua"/>
          <w:i/>
          <w:iCs/>
          <w:lang w:val="en-US"/>
        </w:rPr>
        <w:t xml:space="preserve"> </w:t>
      </w:r>
      <w:r w:rsidR="004822FC">
        <w:rPr>
          <w:rFonts w:ascii="Book Antiqua" w:hAnsi="Book Antiqua"/>
          <w:iCs/>
          <w:lang w:val="en-US"/>
        </w:rPr>
        <w:t xml:space="preserve">MFs </w:t>
      </w:r>
      <w:r w:rsidR="00284190" w:rsidRPr="00C15DAD">
        <w:rPr>
          <w:rFonts w:ascii="Book Antiqua" w:hAnsi="Book Antiqua"/>
          <w:iCs/>
          <w:lang w:val="en-US"/>
        </w:rPr>
        <w:t>show Lhx6-GPe neurons are preferentially inhibited</w:t>
      </w:r>
      <w:r w:rsidR="00EF0033" w:rsidRPr="00C15DAD">
        <w:rPr>
          <w:rFonts w:ascii="Book Antiqua" w:hAnsi="Book Antiqua"/>
          <w:lang w:val="en-US"/>
        </w:rPr>
        <w:t xml:space="preserve"> </w:t>
      </w:r>
      <w:r w:rsidR="00EF0033" w:rsidRPr="00C15DAD">
        <w:rPr>
          <w:rFonts w:ascii="Book Antiqua" w:hAnsi="Book Antiqua"/>
        </w:rPr>
        <w:t>(MF</w:t>
      </w:r>
      <w:r w:rsidR="00EF0033" w:rsidRPr="00C15DAD">
        <w:rPr>
          <w:rFonts w:ascii="Book Antiqua" w:hAnsi="Book Antiqua"/>
          <w:vertAlign w:val="subscript"/>
        </w:rPr>
        <w:t>Lhx6</w:t>
      </w:r>
      <w:r w:rsidR="00EF0033" w:rsidRPr="00C15DAD">
        <w:rPr>
          <w:rFonts w:ascii="Book Antiqua" w:hAnsi="Book Antiqua"/>
        </w:rPr>
        <w:t xml:space="preserve"> = -0.68</w:t>
      </w:r>
      <w:r w:rsidR="007556A1">
        <w:rPr>
          <w:rFonts w:ascii="Book Antiqua" w:hAnsi="Book Antiqua"/>
        </w:rPr>
        <w:t xml:space="preserve"> </w:t>
      </w:r>
      <w:r w:rsidR="00EF0033" w:rsidRPr="00C15DAD">
        <w:rPr>
          <w:rFonts w:ascii="Book Antiqua" w:hAnsi="Book Antiqua"/>
        </w:rPr>
        <w:t>±</w:t>
      </w:r>
      <w:r w:rsidR="007556A1">
        <w:rPr>
          <w:rFonts w:ascii="Book Antiqua" w:hAnsi="Book Antiqua"/>
        </w:rPr>
        <w:t xml:space="preserve"> </w:t>
      </w:r>
      <w:r w:rsidR="00EF0033" w:rsidRPr="00C15DAD">
        <w:rPr>
          <w:rFonts w:ascii="Book Antiqua" w:hAnsi="Book Antiqua"/>
        </w:rPr>
        <w:t>0.34</w:t>
      </w:r>
      <w:r w:rsidR="00E81132" w:rsidRPr="00C15DAD">
        <w:rPr>
          <w:rFonts w:ascii="Book Antiqua" w:hAnsi="Book Antiqua"/>
        </w:rPr>
        <w:t xml:space="preserve">; </w:t>
      </w:r>
      <w:r w:rsidR="00EF0033" w:rsidRPr="00C15DAD">
        <w:rPr>
          <w:rFonts w:ascii="Book Antiqua" w:hAnsi="Book Antiqua"/>
        </w:rPr>
        <w:t>MF</w:t>
      </w:r>
      <w:r w:rsidR="00EF0033" w:rsidRPr="00C15DAD">
        <w:rPr>
          <w:rFonts w:ascii="Book Antiqua" w:hAnsi="Book Antiqua"/>
          <w:vertAlign w:val="subscript"/>
        </w:rPr>
        <w:t>PV</w:t>
      </w:r>
      <w:r w:rsidR="00EF0033" w:rsidRPr="00C15DAD">
        <w:rPr>
          <w:rFonts w:ascii="Book Antiqua" w:hAnsi="Book Antiqua"/>
        </w:rPr>
        <w:t xml:space="preserve"> = </w:t>
      </w:r>
      <w:r w:rsidR="00274BE0" w:rsidRPr="00C15DAD">
        <w:rPr>
          <w:rFonts w:ascii="Book Antiqua" w:hAnsi="Book Antiqua"/>
        </w:rPr>
        <w:t>-</w:t>
      </w:r>
      <w:r w:rsidR="00EF0033" w:rsidRPr="00C15DAD">
        <w:rPr>
          <w:rFonts w:ascii="Book Antiqua" w:hAnsi="Book Antiqua"/>
        </w:rPr>
        <w:t>0.</w:t>
      </w:r>
      <w:r w:rsidR="00815FF4" w:rsidRPr="00C15DAD">
        <w:rPr>
          <w:rFonts w:ascii="Book Antiqua" w:hAnsi="Book Antiqua"/>
        </w:rPr>
        <w:t>1</w:t>
      </w:r>
      <w:r w:rsidR="007556A1">
        <w:rPr>
          <w:rFonts w:ascii="Book Antiqua" w:hAnsi="Book Antiqua"/>
        </w:rPr>
        <w:t xml:space="preserve"> </w:t>
      </w:r>
      <w:r w:rsidR="00EF0033" w:rsidRPr="00C15DAD">
        <w:rPr>
          <w:rFonts w:ascii="Book Antiqua" w:hAnsi="Book Antiqua"/>
        </w:rPr>
        <w:t>±</w:t>
      </w:r>
      <w:r w:rsidR="007556A1">
        <w:rPr>
          <w:rFonts w:ascii="Book Antiqua" w:hAnsi="Book Antiqua"/>
        </w:rPr>
        <w:t xml:space="preserve"> </w:t>
      </w:r>
      <w:r w:rsidR="00EF0033" w:rsidRPr="00C15DAD">
        <w:rPr>
          <w:rFonts w:ascii="Book Antiqua" w:hAnsi="Book Antiqua"/>
        </w:rPr>
        <w:t xml:space="preserve">0.23; </w:t>
      </w:r>
      <w:r w:rsidR="00FF2DE8" w:rsidRPr="00C15DAD">
        <w:rPr>
          <w:rFonts w:ascii="Book Antiqua" w:hAnsi="Book Antiqua"/>
        </w:rPr>
        <w:t>MWU</w:t>
      </w:r>
      <w:r w:rsidR="00FF2DE8">
        <w:rPr>
          <w:rFonts w:ascii="Book Antiqua" w:hAnsi="Book Antiqua"/>
        </w:rPr>
        <w:t xml:space="preserve"> </w:t>
      </w:r>
      <w:r w:rsidR="00C7445F">
        <w:rPr>
          <w:rFonts w:ascii="Book Antiqua" w:hAnsi="Book Antiqua"/>
        </w:rPr>
        <w:t>*</w:t>
      </w:r>
      <w:r w:rsidR="00EF0033" w:rsidRPr="00C15DAD">
        <w:rPr>
          <w:rFonts w:ascii="Book Antiqua" w:hAnsi="Book Antiqua"/>
        </w:rPr>
        <w:t>p&lt;0.00001; 27 pairs</w:t>
      </w:r>
      <w:r w:rsidR="00E81132" w:rsidRPr="00C15DAD">
        <w:rPr>
          <w:rFonts w:ascii="Book Antiqua" w:hAnsi="Book Antiqua"/>
        </w:rPr>
        <w:t xml:space="preserve">; </w:t>
      </w:r>
      <w:r w:rsidR="00EF0033" w:rsidRPr="00C15DAD">
        <w:rPr>
          <w:rFonts w:ascii="Book Antiqua" w:hAnsi="Book Antiqua"/>
        </w:rPr>
        <w:t>4 mice)</w:t>
      </w:r>
      <w:r w:rsidR="00EF0033" w:rsidRPr="00C15DAD">
        <w:rPr>
          <w:rFonts w:ascii="Book Antiqua" w:hAnsi="Book Antiqua"/>
          <w:lang w:val="en-US"/>
        </w:rPr>
        <w:t xml:space="preserve">. </w:t>
      </w:r>
      <w:r w:rsidR="00B8542C" w:rsidRPr="00C15DAD">
        <w:rPr>
          <w:rFonts w:ascii="Book Antiqua" w:hAnsi="Book Antiqua"/>
          <w:b/>
          <w:lang w:val="en-US"/>
        </w:rPr>
        <w:t>(</w:t>
      </w:r>
      <w:r w:rsidR="00CC3CBA" w:rsidRPr="00C15DAD">
        <w:rPr>
          <w:rFonts w:ascii="Book Antiqua" w:hAnsi="Book Antiqua"/>
          <w:b/>
          <w:lang w:val="en-US"/>
        </w:rPr>
        <w:t>E</w:t>
      </w:r>
      <w:r w:rsidR="00B8542C" w:rsidRPr="00C15DAD">
        <w:rPr>
          <w:rFonts w:ascii="Book Antiqua" w:hAnsi="Book Antiqua"/>
          <w:b/>
          <w:lang w:val="en-US"/>
        </w:rPr>
        <w:t xml:space="preserve">) </w:t>
      </w:r>
      <w:r w:rsidR="00B8542C" w:rsidRPr="00C15DAD">
        <w:rPr>
          <w:rFonts w:ascii="Book Antiqua" w:hAnsi="Book Antiqua"/>
          <w:lang w:val="en-US"/>
        </w:rPr>
        <w:t>Summary of</w:t>
      </w:r>
      <w:r w:rsidR="00B8542C" w:rsidRPr="00C15DAD">
        <w:rPr>
          <w:rFonts w:ascii="Book Antiqua" w:hAnsi="Book Antiqua"/>
          <w:b/>
          <w:lang w:val="en-US"/>
        </w:rPr>
        <w:t xml:space="preserve"> </w:t>
      </w:r>
      <w:r w:rsidR="00944F7F" w:rsidRPr="00C15DAD">
        <w:rPr>
          <w:rFonts w:ascii="Book Antiqua" w:hAnsi="Book Antiqua"/>
        </w:rPr>
        <w:t>MF</w:t>
      </w:r>
      <w:r w:rsidR="00944F7F" w:rsidRPr="00C15DAD">
        <w:rPr>
          <w:rFonts w:ascii="Book Antiqua" w:hAnsi="Book Antiqua"/>
          <w:vertAlign w:val="subscript"/>
        </w:rPr>
        <w:t>Lhx6</w:t>
      </w:r>
      <w:r w:rsidR="00EF0033" w:rsidRPr="00C15DAD">
        <w:rPr>
          <w:rFonts w:ascii="Book Antiqua" w:hAnsi="Book Antiqua"/>
          <w:lang w:val="en-US"/>
        </w:rPr>
        <w:t xml:space="preserve"> </w:t>
      </w:r>
      <w:r w:rsidR="00B8542C" w:rsidRPr="00C15DAD">
        <w:rPr>
          <w:rFonts w:ascii="Book Antiqua" w:hAnsi="Book Antiqua"/>
          <w:lang w:val="en-US"/>
        </w:rPr>
        <w:t>(</w:t>
      </w:r>
      <w:r w:rsidR="00B8542C" w:rsidRPr="00C15DAD">
        <w:rPr>
          <w:rFonts w:ascii="Book Antiqua" w:hAnsi="Book Antiqua"/>
          <w:i/>
          <w:lang w:val="en-US"/>
        </w:rPr>
        <w:t>blue</w:t>
      </w:r>
      <w:r w:rsidR="00EF0033" w:rsidRPr="00C15DAD">
        <w:rPr>
          <w:rFonts w:ascii="Book Antiqua" w:hAnsi="Book Antiqua"/>
          <w:lang w:val="en-US"/>
        </w:rPr>
        <w:t xml:space="preserve">) and </w:t>
      </w:r>
      <w:r w:rsidR="00944F7F" w:rsidRPr="00C15DAD">
        <w:rPr>
          <w:rFonts w:ascii="Book Antiqua" w:hAnsi="Book Antiqua"/>
        </w:rPr>
        <w:t>MF</w:t>
      </w:r>
      <w:r w:rsidR="00944F7F" w:rsidRPr="00C15DAD">
        <w:rPr>
          <w:rFonts w:ascii="Book Antiqua" w:hAnsi="Book Antiqua"/>
          <w:vertAlign w:val="subscript"/>
        </w:rPr>
        <w:t>PV</w:t>
      </w:r>
      <w:r w:rsidR="00944F7F" w:rsidRPr="00C15DAD" w:rsidDel="00944F7F">
        <w:rPr>
          <w:rFonts w:ascii="Book Antiqua" w:hAnsi="Book Antiqua"/>
          <w:lang w:val="en-US"/>
        </w:rPr>
        <w:t xml:space="preserve"> </w:t>
      </w:r>
      <w:r w:rsidR="00EF0033" w:rsidRPr="00C15DAD">
        <w:rPr>
          <w:rFonts w:ascii="Book Antiqua" w:hAnsi="Book Antiqua"/>
          <w:lang w:val="en-US"/>
        </w:rPr>
        <w:t>(</w:t>
      </w:r>
      <w:r w:rsidR="00B8542C" w:rsidRPr="00C15DAD">
        <w:rPr>
          <w:rFonts w:ascii="Book Antiqua" w:hAnsi="Book Antiqua"/>
          <w:i/>
          <w:lang w:val="en-US"/>
        </w:rPr>
        <w:t>red</w:t>
      </w:r>
      <w:r w:rsidR="00EF0033" w:rsidRPr="00C15DAD">
        <w:rPr>
          <w:rFonts w:ascii="Book Antiqua" w:hAnsi="Book Antiqua"/>
          <w:lang w:val="en-US"/>
        </w:rPr>
        <w:t xml:space="preserve">) </w:t>
      </w:r>
      <w:r w:rsidR="006C12AA" w:rsidRPr="00C15DAD">
        <w:rPr>
          <w:rFonts w:ascii="Book Antiqua" w:hAnsi="Book Antiqua"/>
          <w:lang w:val="en-US"/>
        </w:rPr>
        <w:t>for experiments A-</w:t>
      </w:r>
      <w:r w:rsidR="00CC3CBA" w:rsidRPr="00C15DAD">
        <w:rPr>
          <w:rFonts w:ascii="Book Antiqua" w:hAnsi="Book Antiqua"/>
          <w:lang w:val="en-US"/>
        </w:rPr>
        <w:t>D</w:t>
      </w:r>
      <w:r w:rsidR="004822FC">
        <w:rPr>
          <w:rFonts w:ascii="Book Antiqua" w:hAnsi="Book Antiqua"/>
          <w:lang w:val="en-US"/>
        </w:rPr>
        <w:t>, e</w:t>
      </w:r>
      <w:r w:rsidR="00EF0033" w:rsidRPr="00C15DAD">
        <w:rPr>
          <w:rFonts w:ascii="Book Antiqua" w:hAnsi="Book Antiqua"/>
          <w:lang w:val="en-US"/>
        </w:rPr>
        <w:t>rror bars</w:t>
      </w:r>
      <w:r w:rsidR="004822FC">
        <w:rPr>
          <w:rFonts w:ascii="Book Antiqua" w:hAnsi="Book Antiqua"/>
          <w:lang w:val="en-US"/>
        </w:rPr>
        <w:t>:</w:t>
      </w:r>
      <w:r w:rsidR="00B8542C" w:rsidRPr="00C15DAD">
        <w:rPr>
          <w:rFonts w:ascii="Book Antiqua" w:hAnsi="Book Antiqua"/>
          <w:lang w:val="en-US"/>
        </w:rPr>
        <w:t xml:space="preserve"> sem</w:t>
      </w:r>
      <w:r w:rsidR="00EF0033" w:rsidRPr="00C15DAD">
        <w:rPr>
          <w:rFonts w:ascii="Book Antiqua" w:hAnsi="Book Antiqua"/>
          <w:lang w:val="en-US"/>
        </w:rPr>
        <w:t xml:space="preserve">. </w:t>
      </w:r>
      <w:r w:rsidR="00AE7566" w:rsidRPr="00C15DAD">
        <w:rPr>
          <w:rFonts w:ascii="Book Antiqua" w:hAnsi="Book Antiqua"/>
          <w:b/>
          <w:lang w:val="en-US"/>
        </w:rPr>
        <w:t>(</w:t>
      </w:r>
      <w:r w:rsidR="00CC3CBA" w:rsidRPr="00C15DAD">
        <w:rPr>
          <w:rFonts w:ascii="Book Antiqua" w:hAnsi="Book Antiqua"/>
          <w:b/>
          <w:lang w:val="en-US"/>
        </w:rPr>
        <w:t>F</w:t>
      </w:r>
      <w:r w:rsidR="00AE7566" w:rsidRPr="00C15DAD">
        <w:rPr>
          <w:rFonts w:ascii="Book Antiqua" w:hAnsi="Book Antiqua"/>
          <w:b/>
          <w:lang w:val="en-US"/>
        </w:rPr>
        <w:t>)</w:t>
      </w:r>
      <w:r w:rsidR="00AE7566" w:rsidRPr="00C15DAD">
        <w:rPr>
          <w:rFonts w:ascii="Book Antiqua" w:hAnsi="Book Antiqua"/>
          <w:lang w:val="en-US"/>
        </w:rPr>
        <w:t xml:space="preserve"> </w:t>
      </w:r>
      <w:r w:rsidR="006C12AA" w:rsidRPr="00C15DAD">
        <w:rPr>
          <w:rFonts w:ascii="Book Antiqua" w:hAnsi="Book Antiqua"/>
          <w:lang w:val="en-US"/>
        </w:rPr>
        <w:t>M</w:t>
      </w:r>
      <w:r w:rsidR="004822FC">
        <w:rPr>
          <w:rFonts w:ascii="Book Antiqua" w:hAnsi="Book Antiqua"/>
          <w:lang w:val="en-US"/>
        </w:rPr>
        <w:t>F</w:t>
      </w:r>
      <w:r w:rsidR="006C12AA" w:rsidRPr="00C15DAD">
        <w:rPr>
          <w:rFonts w:ascii="Book Antiqua" w:hAnsi="Book Antiqua"/>
          <w:lang w:val="en-US"/>
        </w:rPr>
        <w:t>s in response to electrical stimulation before (</w:t>
      </w:r>
      <w:r w:rsidR="006C12AA" w:rsidRPr="00C15DAD">
        <w:rPr>
          <w:rFonts w:ascii="Book Antiqua" w:hAnsi="Book Antiqua"/>
          <w:i/>
          <w:lang w:val="en-US"/>
        </w:rPr>
        <w:t>left</w:t>
      </w:r>
      <w:r w:rsidR="006C12AA" w:rsidRPr="00C15DAD">
        <w:rPr>
          <w:rFonts w:ascii="Book Antiqua" w:hAnsi="Book Antiqua"/>
          <w:lang w:val="en-US"/>
        </w:rPr>
        <w:t>) and after (</w:t>
      </w:r>
      <w:r w:rsidR="006C12AA" w:rsidRPr="00C15DAD">
        <w:rPr>
          <w:rFonts w:ascii="Book Antiqua" w:hAnsi="Book Antiqua"/>
          <w:i/>
          <w:lang w:val="en-US"/>
        </w:rPr>
        <w:t>right</w:t>
      </w:r>
      <w:r w:rsidR="006C12AA" w:rsidRPr="00C15DAD">
        <w:rPr>
          <w:rFonts w:ascii="Book Antiqua" w:hAnsi="Book Antiqua"/>
          <w:lang w:val="en-US"/>
        </w:rPr>
        <w:t xml:space="preserve">) application of </w:t>
      </w:r>
      <w:r w:rsidR="00AE7566" w:rsidRPr="00C15DAD">
        <w:rPr>
          <w:rFonts w:ascii="Book Antiqua" w:hAnsi="Book Antiqua"/>
          <w:lang w:val="en-US"/>
        </w:rPr>
        <w:t>10 µM NBQX/50 µM APV</w:t>
      </w:r>
      <w:r w:rsidR="006C12AA" w:rsidRPr="00C15DAD">
        <w:rPr>
          <w:rFonts w:ascii="Book Antiqua" w:hAnsi="Book Antiqua"/>
          <w:lang w:val="en-US"/>
        </w:rPr>
        <w:t xml:space="preserve">. </w:t>
      </w:r>
      <w:r w:rsidR="004822FC">
        <w:rPr>
          <w:rFonts w:ascii="Book Antiqua" w:hAnsi="Book Antiqua"/>
          <w:lang w:val="en-US"/>
        </w:rPr>
        <w:t>E</w:t>
      </w:r>
      <w:r w:rsidR="006C12AA" w:rsidRPr="00C15DAD">
        <w:rPr>
          <w:rFonts w:ascii="Book Antiqua" w:hAnsi="Book Antiqua"/>
          <w:lang w:val="en-US"/>
        </w:rPr>
        <w:t>xcitation of PV-GPe neurons</w:t>
      </w:r>
      <w:r w:rsidR="00AE7566" w:rsidRPr="00C15DAD">
        <w:rPr>
          <w:rFonts w:ascii="Book Antiqua" w:hAnsi="Book Antiqua"/>
          <w:lang w:val="en-US"/>
        </w:rPr>
        <w:t xml:space="preserve"> </w:t>
      </w:r>
      <w:r w:rsidR="004822FC">
        <w:rPr>
          <w:rFonts w:ascii="Book Antiqua" w:hAnsi="Book Antiqua"/>
          <w:lang w:val="en-US"/>
        </w:rPr>
        <w:t xml:space="preserve">was blocked </w:t>
      </w:r>
      <w:r w:rsidR="00E303B6" w:rsidRPr="00C15DAD">
        <w:rPr>
          <w:rFonts w:ascii="Book Antiqua" w:hAnsi="Book Antiqua"/>
          <w:lang w:val="en-US"/>
        </w:rPr>
        <w:t>(MF</w:t>
      </w:r>
      <w:r w:rsidR="00E303B6" w:rsidRPr="00C15DAD">
        <w:rPr>
          <w:rFonts w:ascii="Book Antiqua" w:hAnsi="Book Antiqua"/>
          <w:vertAlign w:val="subscript"/>
          <w:lang w:val="en-US"/>
        </w:rPr>
        <w:t>Ctrl</w:t>
      </w:r>
      <w:r w:rsidR="00E303B6" w:rsidRPr="00C15DAD">
        <w:rPr>
          <w:rFonts w:ascii="Book Antiqua" w:hAnsi="Book Antiqua"/>
          <w:lang w:val="en-US"/>
        </w:rPr>
        <w:t>: 0.36</w:t>
      </w:r>
      <w:r w:rsidR="007556A1">
        <w:rPr>
          <w:rFonts w:ascii="Book Antiqua" w:hAnsi="Book Antiqua"/>
          <w:lang w:val="en-US"/>
        </w:rPr>
        <w:t xml:space="preserve"> </w:t>
      </w:r>
      <w:r w:rsidR="00E303B6" w:rsidRPr="00C15DAD">
        <w:rPr>
          <w:rFonts w:ascii="Book Antiqua" w:hAnsi="Book Antiqua"/>
          <w:lang w:val="en-US"/>
        </w:rPr>
        <w:t>±</w:t>
      </w:r>
      <w:r w:rsidR="007556A1">
        <w:rPr>
          <w:rFonts w:ascii="Book Antiqua" w:hAnsi="Book Antiqua"/>
          <w:lang w:val="en-US"/>
        </w:rPr>
        <w:t xml:space="preserve"> </w:t>
      </w:r>
      <w:r w:rsidR="00E303B6" w:rsidRPr="00C15DAD">
        <w:rPr>
          <w:rFonts w:ascii="Book Antiqua" w:hAnsi="Book Antiqua"/>
          <w:lang w:val="en-US"/>
        </w:rPr>
        <w:t>0.05, MF</w:t>
      </w:r>
      <w:r w:rsidR="00E303B6" w:rsidRPr="00C15DAD">
        <w:rPr>
          <w:rFonts w:ascii="Book Antiqua" w:hAnsi="Book Antiqua"/>
          <w:vertAlign w:val="subscript"/>
          <w:lang w:val="en-US"/>
        </w:rPr>
        <w:t>NBQX/APV</w:t>
      </w:r>
      <w:r w:rsidR="00E303B6" w:rsidRPr="00C15DAD">
        <w:rPr>
          <w:rFonts w:ascii="Book Antiqua" w:hAnsi="Book Antiqua"/>
          <w:lang w:val="en-US"/>
        </w:rPr>
        <w:t>: 0.01</w:t>
      </w:r>
      <w:r w:rsidR="007556A1">
        <w:rPr>
          <w:rFonts w:ascii="Book Antiqua" w:hAnsi="Book Antiqua"/>
          <w:lang w:val="en-US"/>
        </w:rPr>
        <w:t xml:space="preserve"> </w:t>
      </w:r>
      <w:r w:rsidR="00E303B6" w:rsidRPr="00C15DAD">
        <w:rPr>
          <w:rFonts w:ascii="Book Antiqua" w:hAnsi="Book Antiqua"/>
          <w:lang w:val="en-US"/>
        </w:rPr>
        <w:t>±</w:t>
      </w:r>
      <w:r w:rsidR="007556A1">
        <w:rPr>
          <w:rFonts w:ascii="Book Antiqua" w:hAnsi="Book Antiqua"/>
          <w:lang w:val="en-US"/>
        </w:rPr>
        <w:t xml:space="preserve"> </w:t>
      </w:r>
      <w:r w:rsidR="00E303B6" w:rsidRPr="00C15DAD">
        <w:rPr>
          <w:rFonts w:ascii="Book Antiqua" w:hAnsi="Book Antiqua"/>
          <w:lang w:val="en-US"/>
        </w:rPr>
        <w:t xml:space="preserve">0.07, </w:t>
      </w:r>
      <w:r w:rsidR="00FF2DE8" w:rsidRPr="00C15DAD">
        <w:rPr>
          <w:rFonts w:ascii="Book Antiqua" w:hAnsi="Book Antiqua"/>
          <w:lang w:val="en-US"/>
        </w:rPr>
        <w:t>paired t test</w:t>
      </w:r>
      <w:r w:rsidR="00FF2DE8">
        <w:rPr>
          <w:rFonts w:ascii="Book Antiqua" w:hAnsi="Book Antiqua"/>
          <w:lang w:val="en-US"/>
        </w:rPr>
        <w:t>,</w:t>
      </w:r>
      <w:r w:rsidR="00FF2DE8" w:rsidRPr="00C15DAD">
        <w:rPr>
          <w:rFonts w:ascii="Book Antiqua" w:hAnsi="Book Antiqua"/>
          <w:lang w:val="en-US"/>
        </w:rPr>
        <w:t xml:space="preserve"> </w:t>
      </w:r>
      <w:r w:rsidR="00E303B6" w:rsidRPr="00C15DAD">
        <w:rPr>
          <w:rFonts w:ascii="Book Antiqua" w:hAnsi="Book Antiqua"/>
          <w:lang w:val="en-US"/>
        </w:rPr>
        <w:t>p = 0.0001), but not</w:t>
      </w:r>
      <w:r w:rsidR="004822FC">
        <w:rPr>
          <w:rFonts w:ascii="Book Antiqua" w:hAnsi="Book Antiqua"/>
          <w:lang w:val="en-US"/>
        </w:rPr>
        <w:t xml:space="preserve"> Lhx6-GPe </w:t>
      </w:r>
      <w:r w:rsidR="00E303B6" w:rsidRPr="00C15DAD">
        <w:rPr>
          <w:rFonts w:ascii="Book Antiqua" w:hAnsi="Book Antiqua"/>
          <w:lang w:val="en-US"/>
        </w:rPr>
        <w:t>inhibition (MF</w:t>
      </w:r>
      <w:r w:rsidR="00E303B6" w:rsidRPr="00C15DAD">
        <w:rPr>
          <w:rFonts w:ascii="Book Antiqua" w:hAnsi="Book Antiqua"/>
          <w:vertAlign w:val="subscript"/>
          <w:lang w:val="en-US"/>
        </w:rPr>
        <w:t>Ctrl</w:t>
      </w:r>
      <w:r w:rsidR="00E303B6" w:rsidRPr="00C15DAD">
        <w:rPr>
          <w:rFonts w:ascii="Book Antiqua" w:hAnsi="Book Antiqua"/>
          <w:lang w:val="en-US"/>
        </w:rPr>
        <w:t>: -0.47</w:t>
      </w:r>
      <w:r w:rsidR="007556A1">
        <w:rPr>
          <w:rFonts w:ascii="Book Antiqua" w:hAnsi="Book Antiqua"/>
          <w:lang w:val="en-US"/>
        </w:rPr>
        <w:t xml:space="preserve"> </w:t>
      </w:r>
      <w:r w:rsidR="00E303B6" w:rsidRPr="00C15DAD">
        <w:rPr>
          <w:rFonts w:ascii="Book Antiqua" w:hAnsi="Book Antiqua"/>
          <w:lang w:val="en-US"/>
        </w:rPr>
        <w:t>±</w:t>
      </w:r>
      <w:r w:rsidR="007556A1">
        <w:rPr>
          <w:rFonts w:ascii="Book Antiqua" w:hAnsi="Book Antiqua"/>
          <w:lang w:val="en-US"/>
        </w:rPr>
        <w:t xml:space="preserve"> </w:t>
      </w:r>
      <w:r w:rsidR="00E303B6" w:rsidRPr="00C15DAD">
        <w:rPr>
          <w:rFonts w:ascii="Book Antiqua" w:hAnsi="Book Antiqua"/>
          <w:lang w:val="en-US"/>
        </w:rPr>
        <w:t>0.66, MF</w:t>
      </w:r>
      <w:r w:rsidR="00E303B6" w:rsidRPr="00C15DAD">
        <w:rPr>
          <w:rFonts w:ascii="Book Antiqua" w:hAnsi="Book Antiqua"/>
          <w:vertAlign w:val="subscript"/>
          <w:lang w:val="en-US"/>
        </w:rPr>
        <w:t>NBQX/APV</w:t>
      </w:r>
      <w:r w:rsidR="00E303B6" w:rsidRPr="00C15DAD">
        <w:rPr>
          <w:rFonts w:ascii="Book Antiqua" w:hAnsi="Book Antiqua"/>
          <w:lang w:val="en-US"/>
        </w:rPr>
        <w:t>: -0.96</w:t>
      </w:r>
      <w:r w:rsidR="007556A1">
        <w:rPr>
          <w:rFonts w:ascii="Book Antiqua" w:hAnsi="Book Antiqua"/>
          <w:lang w:val="en-US"/>
        </w:rPr>
        <w:t xml:space="preserve"> </w:t>
      </w:r>
      <w:r w:rsidR="00E303B6" w:rsidRPr="00C15DAD">
        <w:rPr>
          <w:rFonts w:ascii="Book Antiqua" w:hAnsi="Book Antiqua"/>
          <w:lang w:val="en-US"/>
        </w:rPr>
        <w:t>±</w:t>
      </w:r>
      <w:r w:rsidR="007556A1">
        <w:rPr>
          <w:rFonts w:ascii="Book Antiqua" w:hAnsi="Book Antiqua"/>
          <w:lang w:val="en-US"/>
        </w:rPr>
        <w:t xml:space="preserve"> </w:t>
      </w:r>
      <w:r w:rsidR="00E303B6" w:rsidRPr="00C15DAD">
        <w:rPr>
          <w:rFonts w:ascii="Book Antiqua" w:hAnsi="Book Antiqua"/>
          <w:lang w:val="en-US"/>
        </w:rPr>
        <w:t xml:space="preserve">0.05, </w:t>
      </w:r>
      <w:r w:rsidR="00FF2DE8" w:rsidRPr="00C15DAD">
        <w:rPr>
          <w:rFonts w:ascii="Book Antiqua" w:hAnsi="Book Antiqua"/>
          <w:lang w:val="en-US"/>
        </w:rPr>
        <w:t>paired t test</w:t>
      </w:r>
      <w:r w:rsidR="00FF2DE8">
        <w:rPr>
          <w:rFonts w:ascii="Book Antiqua" w:hAnsi="Book Antiqua"/>
          <w:lang w:val="en-US"/>
        </w:rPr>
        <w:t>,</w:t>
      </w:r>
      <w:r w:rsidR="00FF2DE8" w:rsidRPr="00C15DAD">
        <w:rPr>
          <w:rFonts w:ascii="Book Antiqua" w:hAnsi="Book Antiqua"/>
          <w:lang w:val="en-US"/>
        </w:rPr>
        <w:t xml:space="preserve"> </w:t>
      </w:r>
      <w:r w:rsidR="00E303B6" w:rsidRPr="00C15DAD">
        <w:rPr>
          <w:rFonts w:ascii="Book Antiqua" w:hAnsi="Book Antiqua"/>
          <w:lang w:val="en-US"/>
        </w:rPr>
        <w:t xml:space="preserve">p = 0.18) (5 Lhx6-GPe neurons, 4 PV-GPe neurons; 2 mice). </w:t>
      </w:r>
      <w:r w:rsidR="006C12AA" w:rsidRPr="00C15DAD">
        <w:rPr>
          <w:rFonts w:ascii="Book Antiqua" w:hAnsi="Book Antiqua"/>
          <w:b/>
          <w:lang w:val="en-US"/>
        </w:rPr>
        <w:t>(</w:t>
      </w:r>
      <w:r w:rsidR="00CC3CBA" w:rsidRPr="00C15DAD">
        <w:rPr>
          <w:rFonts w:ascii="Book Antiqua" w:hAnsi="Book Antiqua"/>
          <w:b/>
          <w:lang w:val="en-US"/>
        </w:rPr>
        <w:t>G</w:t>
      </w:r>
      <w:r w:rsidR="006C12AA" w:rsidRPr="00C15DAD">
        <w:rPr>
          <w:rFonts w:ascii="Book Antiqua" w:hAnsi="Book Antiqua"/>
          <w:b/>
          <w:lang w:val="en-US"/>
        </w:rPr>
        <w:t>)</w:t>
      </w:r>
      <w:r w:rsidR="006C12AA" w:rsidRPr="00C15DAD">
        <w:rPr>
          <w:rFonts w:ascii="Book Antiqua" w:hAnsi="Book Antiqua"/>
          <w:lang w:val="en-US"/>
        </w:rPr>
        <w:t xml:space="preserve"> </w:t>
      </w:r>
      <w:r w:rsidR="004822FC">
        <w:rPr>
          <w:rFonts w:ascii="Book Antiqua" w:hAnsi="Book Antiqua"/>
          <w:lang w:val="en-US"/>
        </w:rPr>
        <w:t>MFs</w:t>
      </w:r>
      <w:r w:rsidR="006C12AA" w:rsidRPr="00C15DAD">
        <w:rPr>
          <w:rFonts w:ascii="Book Antiqua" w:hAnsi="Book Antiqua"/>
          <w:lang w:val="en-US"/>
        </w:rPr>
        <w:t xml:space="preserve"> in response to electrical stimulation before (</w:t>
      </w:r>
      <w:r w:rsidR="006C12AA" w:rsidRPr="00C15DAD">
        <w:rPr>
          <w:rFonts w:ascii="Book Antiqua" w:hAnsi="Book Antiqua"/>
          <w:i/>
          <w:lang w:val="en-US"/>
        </w:rPr>
        <w:t>left</w:t>
      </w:r>
      <w:r w:rsidR="006C12AA" w:rsidRPr="00C15DAD">
        <w:rPr>
          <w:rFonts w:ascii="Book Antiqua" w:hAnsi="Book Antiqua"/>
          <w:lang w:val="en-US"/>
        </w:rPr>
        <w:t>) and after (</w:t>
      </w:r>
      <w:r w:rsidR="006C12AA" w:rsidRPr="00C15DAD">
        <w:rPr>
          <w:rFonts w:ascii="Book Antiqua" w:hAnsi="Book Antiqua"/>
          <w:i/>
          <w:lang w:val="en-US"/>
        </w:rPr>
        <w:t>right</w:t>
      </w:r>
      <w:r w:rsidR="006C12AA" w:rsidRPr="00C15DAD">
        <w:rPr>
          <w:rFonts w:ascii="Book Antiqua" w:hAnsi="Book Antiqua"/>
          <w:lang w:val="en-US"/>
        </w:rPr>
        <w:t>) chemogenetic inhibition of D1-SPN fibers (</w:t>
      </w:r>
      <w:r w:rsidR="006C12AA" w:rsidRPr="00C15DAD">
        <w:rPr>
          <w:rFonts w:ascii="Book Antiqua" w:hAnsi="Book Antiqua"/>
        </w:rPr>
        <w:t>AAV2-hsyn-DIO-hM4D(G</w:t>
      </w:r>
      <w:r w:rsidR="006C12AA" w:rsidRPr="00C15DAD">
        <w:rPr>
          <w:rFonts w:ascii="Book Antiqua" w:hAnsi="Book Antiqua"/>
          <w:vertAlign w:val="subscript"/>
        </w:rPr>
        <w:t>i</w:t>
      </w:r>
      <w:r w:rsidR="006C12AA" w:rsidRPr="00C15DAD">
        <w:rPr>
          <w:rFonts w:ascii="Book Antiqua" w:hAnsi="Book Antiqua"/>
        </w:rPr>
        <w:t>)-</w:t>
      </w:r>
      <w:proofErr w:type="spellStart"/>
      <w:r w:rsidR="006C12AA" w:rsidRPr="00C15DAD">
        <w:rPr>
          <w:rFonts w:ascii="Book Antiqua" w:hAnsi="Book Antiqua"/>
        </w:rPr>
        <w:t>mCherry</w:t>
      </w:r>
      <w:proofErr w:type="spellEnd"/>
      <w:r w:rsidR="006C12AA" w:rsidRPr="00C15DAD">
        <w:rPr>
          <w:rFonts w:ascii="Book Antiqua" w:hAnsi="Book Antiqua"/>
        </w:rPr>
        <w:t xml:space="preserve"> + CNO</w:t>
      </w:r>
      <w:r w:rsidR="009D7287" w:rsidRPr="00C15DAD">
        <w:rPr>
          <w:rFonts w:ascii="Book Antiqua" w:hAnsi="Book Antiqua"/>
        </w:rPr>
        <w:t>,</w:t>
      </w:r>
      <w:r w:rsidR="006C12AA" w:rsidRPr="00C15DAD">
        <w:rPr>
          <w:rFonts w:ascii="Book Antiqua" w:hAnsi="Book Antiqua"/>
        </w:rPr>
        <w:t xml:space="preserve"> </w:t>
      </w:r>
      <w:r w:rsidR="006C12AA" w:rsidRPr="00C15DAD">
        <w:rPr>
          <w:rFonts w:ascii="Book Antiqua" w:hAnsi="Book Antiqua"/>
          <w:i/>
        </w:rPr>
        <w:t>see methods</w:t>
      </w:r>
      <w:r w:rsidR="006C12AA" w:rsidRPr="00C15DAD">
        <w:rPr>
          <w:rFonts w:ascii="Book Antiqua" w:hAnsi="Book Antiqua"/>
        </w:rPr>
        <w:t xml:space="preserve">).  </w:t>
      </w:r>
      <w:r w:rsidR="004822FC">
        <w:rPr>
          <w:rFonts w:ascii="Book Antiqua" w:hAnsi="Book Antiqua"/>
          <w:lang w:val="en-US"/>
        </w:rPr>
        <w:t>Inhibition</w:t>
      </w:r>
      <w:r w:rsidR="006C12AA" w:rsidRPr="00C15DAD">
        <w:rPr>
          <w:rFonts w:ascii="Book Antiqua" w:hAnsi="Book Antiqua"/>
          <w:lang w:val="en-US"/>
        </w:rPr>
        <w:t xml:space="preserve"> of Lhx6-GPe neurons </w:t>
      </w:r>
      <w:r w:rsidR="004822FC">
        <w:rPr>
          <w:rFonts w:ascii="Book Antiqua" w:hAnsi="Book Antiqua"/>
          <w:lang w:val="en-US"/>
        </w:rPr>
        <w:t xml:space="preserve">was blocked </w:t>
      </w:r>
      <w:r w:rsidR="006C12AA" w:rsidRPr="00C15DAD">
        <w:rPr>
          <w:rFonts w:ascii="Book Antiqua" w:hAnsi="Book Antiqua"/>
        </w:rPr>
        <w:t>(</w:t>
      </w:r>
      <w:proofErr w:type="spellStart"/>
      <w:r w:rsidR="006C12AA" w:rsidRPr="00C15DAD">
        <w:rPr>
          <w:rFonts w:ascii="Book Antiqua" w:hAnsi="Book Antiqua"/>
        </w:rPr>
        <w:t>MF</w:t>
      </w:r>
      <w:r w:rsidR="006C12AA" w:rsidRPr="00C15DAD">
        <w:rPr>
          <w:rFonts w:ascii="Book Antiqua" w:hAnsi="Book Antiqua"/>
          <w:vertAlign w:val="subscript"/>
        </w:rPr>
        <w:t>pre</w:t>
      </w:r>
      <w:proofErr w:type="spellEnd"/>
      <w:r w:rsidR="006C12AA" w:rsidRPr="00C15DAD">
        <w:rPr>
          <w:rFonts w:ascii="Book Antiqua" w:hAnsi="Book Antiqua"/>
        </w:rPr>
        <w:t xml:space="preserve"> = -0.54 ± 0.39, MF</w:t>
      </w:r>
      <w:r w:rsidR="006C12AA" w:rsidRPr="00C15DAD">
        <w:rPr>
          <w:rFonts w:ascii="Book Antiqua" w:hAnsi="Book Antiqua"/>
          <w:vertAlign w:val="subscript"/>
        </w:rPr>
        <w:t>CNO</w:t>
      </w:r>
      <w:r w:rsidR="006C12AA" w:rsidRPr="00C15DAD">
        <w:rPr>
          <w:rFonts w:ascii="Book Antiqua" w:hAnsi="Book Antiqua"/>
        </w:rPr>
        <w:t xml:space="preserve"> = 0.28 ± 0.33, </w:t>
      </w:r>
      <w:r w:rsidR="00FF2DE8" w:rsidRPr="00C15DAD">
        <w:rPr>
          <w:rFonts w:ascii="Book Antiqua" w:hAnsi="Book Antiqua"/>
        </w:rPr>
        <w:t>paired t-test</w:t>
      </w:r>
      <w:r w:rsidR="00FF2DE8">
        <w:rPr>
          <w:rFonts w:ascii="Book Antiqua" w:hAnsi="Book Antiqua"/>
        </w:rPr>
        <w:t>,</w:t>
      </w:r>
      <w:r w:rsidR="00FF2DE8" w:rsidRPr="00C15DAD">
        <w:rPr>
          <w:rFonts w:ascii="Book Antiqua" w:hAnsi="Book Antiqua"/>
        </w:rPr>
        <w:t xml:space="preserve"> </w:t>
      </w:r>
      <w:r w:rsidR="006C12AA" w:rsidRPr="00C15DAD">
        <w:rPr>
          <w:rFonts w:ascii="Book Antiqua" w:hAnsi="Book Antiqua"/>
        </w:rPr>
        <w:t xml:space="preserve">p = 0.003), but excitation of PV-GPe neurons  </w:t>
      </w:r>
      <w:r w:rsidR="002F0F74">
        <w:rPr>
          <w:rFonts w:ascii="Book Antiqua" w:hAnsi="Book Antiqua"/>
        </w:rPr>
        <w:t xml:space="preserve">was not </w:t>
      </w:r>
      <w:r w:rsidR="006C12AA" w:rsidRPr="00C15DAD">
        <w:rPr>
          <w:rFonts w:ascii="Book Antiqua" w:hAnsi="Book Antiqua"/>
        </w:rPr>
        <w:t>(</w:t>
      </w:r>
      <w:proofErr w:type="spellStart"/>
      <w:r w:rsidR="006C12AA" w:rsidRPr="00C15DAD">
        <w:rPr>
          <w:rFonts w:ascii="Book Antiqua" w:hAnsi="Book Antiqua"/>
        </w:rPr>
        <w:t>MF</w:t>
      </w:r>
      <w:r w:rsidR="006C12AA" w:rsidRPr="00C15DAD">
        <w:rPr>
          <w:rFonts w:ascii="Book Antiqua" w:hAnsi="Book Antiqua"/>
          <w:vertAlign w:val="subscript"/>
        </w:rPr>
        <w:t>pre</w:t>
      </w:r>
      <w:proofErr w:type="spellEnd"/>
      <w:r w:rsidR="006C12AA" w:rsidRPr="00C15DAD">
        <w:rPr>
          <w:rFonts w:ascii="Book Antiqua" w:hAnsi="Book Antiqua"/>
        </w:rPr>
        <w:t xml:space="preserve"> = 0.57 ± 0.15, MF</w:t>
      </w:r>
      <w:r w:rsidR="006C12AA" w:rsidRPr="00C15DAD">
        <w:rPr>
          <w:rFonts w:ascii="Book Antiqua" w:hAnsi="Book Antiqua"/>
          <w:vertAlign w:val="subscript"/>
        </w:rPr>
        <w:t>CNO</w:t>
      </w:r>
      <w:r w:rsidR="006C12AA" w:rsidRPr="00C15DAD">
        <w:rPr>
          <w:rFonts w:ascii="Book Antiqua" w:hAnsi="Book Antiqua"/>
        </w:rPr>
        <w:t xml:space="preserve"> = 0.59 ± 0.13, </w:t>
      </w:r>
      <w:r w:rsidR="00FF2DE8" w:rsidRPr="00C15DAD">
        <w:rPr>
          <w:rFonts w:ascii="Book Antiqua" w:hAnsi="Book Antiqua"/>
        </w:rPr>
        <w:t>paired t-test</w:t>
      </w:r>
      <w:r w:rsidR="00FF2DE8">
        <w:rPr>
          <w:rFonts w:ascii="Book Antiqua" w:hAnsi="Book Antiqua"/>
        </w:rPr>
        <w:t>,</w:t>
      </w:r>
      <w:r w:rsidR="00FF2DE8" w:rsidRPr="00C15DAD">
        <w:rPr>
          <w:rFonts w:ascii="Book Antiqua" w:hAnsi="Book Antiqua"/>
        </w:rPr>
        <w:t xml:space="preserve"> </w:t>
      </w:r>
      <w:r w:rsidR="006C12AA" w:rsidRPr="00C15DAD">
        <w:rPr>
          <w:rFonts w:ascii="Book Antiqua" w:hAnsi="Book Antiqua"/>
        </w:rPr>
        <w:t>p = 0.7</w:t>
      </w:r>
      <w:r w:rsidR="00FF2DE8">
        <w:rPr>
          <w:rFonts w:ascii="Book Antiqua" w:hAnsi="Book Antiqua"/>
        </w:rPr>
        <w:t>)</w:t>
      </w:r>
      <w:r w:rsidR="006C12AA" w:rsidRPr="00C15DAD">
        <w:rPr>
          <w:rFonts w:ascii="Book Antiqua" w:hAnsi="Book Antiqua"/>
          <w:lang w:val="en-US"/>
        </w:rPr>
        <w:t xml:space="preserve">(n = 10 Lhx6-GPe neurons, n = 8 PV-GPe neurons; N = 5 mice). </w:t>
      </w:r>
      <w:r w:rsidR="006C12AA" w:rsidRPr="00C15DAD">
        <w:rPr>
          <w:rFonts w:ascii="Book Antiqua" w:hAnsi="Book Antiqua"/>
          <w:b/>
          <w:lang w:val="en-US"/>
        </w:rPr>
        <w:t>(</w:t>
      </w:r>
      <w:r w:rsidR="00CC3CBA" w:rsidRPr="00C15DAD">
        <w:rPr>
          <w:rFonts w:ascii="Book Antiqua" w:hAnsi="Book Antiqua"/>
          <w:b/>
          <w:lang w:val="en-US"/>
        </w:rPr>
        <w:t>H</w:t>
      </w:r>
      <w:r w:rsidR="006C12AA" w:rsidRPr="00C15DAD">
        <w:rPr>
          <w:rFonts w:ascii="Book Antiqua" w:hAnsi="Book Antiqua"/>
          <w:b/>
          <w:lang w:val="en-US"/>
        </w:rPr>
        <w:t xml:space="preserve">) </w:t>
      </w:r>
      <w:r w:rsidR="006C12AA" w:rsidRPr="00C15DAD">
        <w:rPr>
          <w:rFonts w:ascii="Book Antiqua" w:hAnsi="Book Antiqua"/>
          <w:lang w:val="en-US"/>
        </w:rPr>
        <w:t>Summary of</w:t>
      </w:r>
      <w:r w:rsidR="006C12AA" w:rsidRPr="00C15DAD">
        <w:rPr>
          <w:rFonts w:ascii="Book Antiqua" w:hAnsi="Book Antiqua"/>
          <w:b/>
          <w:lang w:val="en-US"/>
        </w:rPr>
        <w:t xml:space="preserve"> </w:t>
      </w:r>
      <w:r w:rsidR="00B157E1" w:rsidRPr="00C15DAD">
        <w:rPr>
          <w:rFonts w:ascii="Book Antiqua" w:hAnsi="Book Antiqua"/>
        </w:rPr>
        <w:t>MF</w:t>
      </w:r>
      <w:r w:rsidR="00B157E1" w:rsidRPr="00C15DAD">
        <w:rPr>
          <w:rFonts w:ascii="Book Antiqua" w:hAnsi="Book Antiqua"/>
          <w:vertAlign w:val="subscript"/>
        </w:rPr>
        <w:t>Lhx6</w:t>
      </w:r>
      <w:r w:rsidR="00B157E1" w:rsidRPr="00C15DAD">
        <w:rPr>
          <w:rFonts w:ascii="Book Antiqua" w:hAnsi="Book Antiqua"/>
          <w:lang w:val="en-US"/>
        </w:rPr>
        <w:t xml:space="preserve"> </w:t>
      </w:r>
      <w:r w:rsidR="006C12AA" w:rsidRPr="00C15DAD">
        <w:rPr>
          <w:rFonts w:ascii="Book Antiqua" w:hAnsi="Book Antiqua"/>
          <w:lang w:val="en-US"/>
        </w:rPr>
        <w:t>(</w:t>
      </w:r>
      <w:r w:rsidR="006C12AA" w:rsidRPr="00C15DAD">
        <w:rPr>
          <w:rFonts w:ascii="Book Antiqua" w:hAnsi="Book Antiqua"/>
          <w:i/>
          <w:lang w:val="en-US"/>
        </w:rPr>
        <w:t>blue</w:t>
      </w:r>
      <w:r w:rsidR="006C12AA" w:rsidRPr="00C15DAD">
        <w:rPr>
          <w:rFonts w:ascii="Book Antiqua" w:hAnsi="Book Antiqua"/>
          <w:lang w:val="en-US"/>
        </w:rPr>
        <w:t xml:space="preserve">) and </w:t>
      </w:r>
      <w:r w:rsidR="00B157E1" w:rsidRPr="00C15DAD">
        <w:rPr>
          <w:rFonts w:ascii="Book Antiqua" w:hAnsi="Book Antiqua"/>
        </w:rPr>
        <w:t>MF</w:t>
      </w:r>
      <w:r w:rsidR="00B157E1" w:rsidRPr="00C15DAD">
        <w:rPr>
          <w:rFonts w:ascii="Book Antiqua" w:hAnsi="Book Antiqua"/>
          <w:vertAlign w:val="subscript"/>
        </w:rPr>
        <w:t>PV</w:t>
      </w:r>
      <w:r w:rsidR="00B157E1" w:rsidRPr="00C15DAD" w:rsidDel="00B157E1">
        <w:rPr>
          <w:rFonts w:ascii="Book Antiqua" w:hAnsi="Book Antiqua"/>
          <w:lang w:val="en-US"/>
        </w:rPr>
        <w:t xml:space="preserve"> </w:t>
      </w:r>
      <w:r w:rsidR="006C12AA" w:rsidRPr="00C15DAD">
        <w:rPr>
          <w:rFonts w:ascii="Book Antiqua" w:hAnsi="Book Antiqua"/>
          <w:lang w:val="en-US"/>
        </w:rPr>
        <w:t>(</w:t>
      </w:r>
      <w:r w:rsidR="006C12AA" w:rsidRPr="00C15DAD">
        <w:rPr>
          <w:rFonts w:ascii="Book Antiqua" w:hAnsi="Book Antiqua"/>
          <w:i/>
          <w:lang w:val="en-US"/>
        </w:rPr>
        <w:t>red</w:t>
      </w:r>
      <w:r w:rsidR="006C12AA" w:rsidRPr="00C15DAD">
        <w:rPr>
          <w:rFonts w:ascii="Book Antiqua" w:hAnsi="Book Antiqua"/>
          <w:lang w:val="en-US"/>
        </w:rPr>
        <w:t xml:space="preserve">) for experiments </w:t>
      </w:r>
      <w:r w:rsidR="00CC3CBA" w:rsidRPr="00C15DAD">
        <w:rPr>
          <w:rFonts w:ascii="Book Antiqua" w:hAnsi="Book Antiqua"/>
          <w:lang w:val="en-US"/>
        </w:rPr>
        <w:t>F-G</w:t>
      </w:r>
      <w:r w:rsidR="006C12AA" w:rsidRPr="00C15DAD">
        <w:rPr>
          <w:rFonts w:ascii="Book Antiqua" w:hAnsi="Book Antiqua"/>
          <w:lang w:val="en-US"/>
        </w:rPr>
        <w:t>.  Error bars</w:t>
      </w:r>
      <w:r w:rsidR="004822FC">
        <w:rPr>
          <w:rFonts w:ascii="Book Antiqua" w:hAnsi="Book Antiqua"/>
          <w:lang w:val="en-US"/>
        </w:rPr>
        <w:t xml:space="preserve">: </w:t>
      </w:r>
      <w:r w:rsidR="006C12AA" w:rsidRPr="00C15DAD">
        <w:rPr>
          <w:rFonts w:ascii="Book Antiqua" w:hAnsi="Book Antiqua"/>
          <w:lang w:val="en-US"/>
        </w:rPr>
        <w:t>sem.</w:t>
      </w:r>
      <w:r w:rsidR="00B864F3" w:rsidRPr="00C15DAD">
        <w:rPr>
          <w:rFonts w:ascii="Book Antiqua" w:hAnsi="Book Antiqua"/>
          <w:lang w:val="en-US"/>
        </w:rPr>
        <w:br w:type="page"/>
      </w:r>
    </w:p>
    <w:p w14:paraId="2FC75BB7" w14:textId="227FCFD5" w:rsidR="00874473" w:rsidRPr="00C15DAD" w:rsidRDefault="0012198B" w:rsidP="002F0F74">
      <w:pPr>
        <w:spacing w:line="480" w:lineRule="auto"/>
        <w:rPr>
          <w:rFonts w:ascii="Book Antiqua" w:hAnsi="Book Antiqua"/>
          <w:b/>
          <w:bCs/>
          <w:lang w:val="en-US"/>
        </w:rPr>
      </w:pPr>
      <w:bookmarkStart w:id="2" w:name="_Hlk67665638"/>
      <w:r w:rsidRPr="00C15DAD">
        <w:rPr>
          <w:rFonts w:ascii="Book Antiqua" w:hAnsi="Book Antiqua"/>
          <w:b/>
          <w:lang w:val="en-US"/>
        </w:rPr>
        <w:lastRenderedPageBreak/>
        <w:t>Fig</w:t>
      </w:r>
      <w:r w:rsidR="004F429A">
        <w:rPr>
          <w:rFonts w:ascii="Book Antiqua" w:hAnsi="Book Antiqua"/>
          <w:b/>
          <w:lang w:val="en-US"/>
        </w:rPr>
        <w:t>.</w:t>
      </w:r>
      <w:r w:rsidRPr="00C15DAD">
        <w:rPr>
          <w:rFonts w:ascii="Book Antiqua" w:hAnsi="Book Antiqua"/>
          <w:b/>
          <w:lang w:val="en-US"/>
        </w:rPr>
        <w:t xml:space="preserve"> 4:</w:t>
      </w:r>
      <w:r w:rsidRPr="00C15DAD">
        <w:rPr>
          <w:rFonts w:ascii="Book Antiqua" w:hAnsi="Book Antiqua"/>
          <w:b/>
          <w:bCs/>
          <w:lang w:val="en-US"/>
        </w:rPr>
        <w:t xml:space="preserve"> Burst stimulation restores movement </w:t>
      </w:r>
      <w:r w:rsidR="00B157E1" w:rsidRPr="00C15DAD">
        <w:rPr>
          <w:rFonts w:ascii="Book Antiqua" w:hAnsi="Book Antiqua"/>
          <w:b/>
          <w:bCs/>
          <w:lang w:val="en-US"/>
        </w:rPr>
        <w:t xml:space="preserve">persistently </w:t>
      </w:r>
      <w:r w:rsidRPr="00C15DAD">
        <w:rPr>
          <w:rFonts w:ascii="Book Antiqua" w:hAnsi="Book Antiqua"/>
          <w:b/>
          <w:bCs/>
          <w:lang w:val="en-US"/>
        </w:rPr>
        <w:t xml:space="preserve">in parkinsonian mice. </w:t>
      </w:r>
      <w:r w:rsidR="002F0F74">
        <w:rPr>
          <w:rFonts w:ascii="Book Antiqua" w:hAnsi="Book Antiqua"/>
          <w:b/>
          <w:bCs/>
          <w:lang w:val="en-US"/>
        </w:rPr>
        <w:t xml:space="preserve"> </w:t>
      </w:r>
      <w:r w:rsidRPr="00C15DAD">
        <w:rPr>
          <w:rFonts w:ascii="Book Antiqua" w:hAnsi="Book Antiqua"/>
          <w:b/>
          <w:bCs/>
          <w:lang w:val="en-US"/>
        </w:rPr>
        <w:t>(A</w:t>
      </w:r>
      <w:r w:rsidRPr="00C15DAD">
        <w:rPr>
          <w:rFonts w:ascii="Book Antiqua" w:hAnsi="Book Antiqua"/>
          <w:lang w:val="en-US"/>
        </w:rPr>
        <w:t>) Schematic showing bilateral dopamine depletion (DD</w:t>
      </w:r>
      <w:r w:rsidR="00D92836" w:rsidRPr="00C15DAD">
        <w:rPr>
          <w:rFonts w:ascii="Book Antiqua" w:hAnsi="Book Antiqua"/>
          <w:lang w:val="en-US"/>
        </w:rPr>
        <w:t>,</w:t>
      </w:r>
      <w:r w:rsidRPr="00C15DAD">
        <w:rPr>
          <w:rFonts w:ascii="Book Antiqua" w:hAnsi="Book Antiqua"/>
          <w:lang w:val="en-US"/>
        </w:rPr>
        <w:t xml:space="preserve"> </w:t>
      </w:r>
      <w:r w:rsidR="00D92836" w:rsidRPr="00C15DAD">
        <w:rPr>
          <w:rFonts w:ascii="Book Antiqua" w:hAnsi="Book Antiqua"/>
          <w:lang w:val="en-US"/>
        </w:rPr>
        <w:t xml:space="preserve"> 6.43 ± 0.09</w:t>
      </w:r>
      <w:r w:rsidR="00313B47" w:rsidRPr="00C15DAD">
        <w:rPr>
          <w:rFonts w:ascii="Book Antiqua" w:hAnsi="Book Antiqua"/>
          <w:lang w:val="en-US"/>
        </w:rPr>
        <w:t xml:space="preserve">% </w:t>
      </w:r>
      <w:r w:rsidR="00D92836" w:rsidRPr="00C15DAD">
        <w:rPr>
          <w:rFonts w:ascii="Book Antiqua" w:hAnsi="Book Antiqua"/>
          <w:lang w:val="en-US"/>
        </w:rPr>
        <w:t>TH remaining</w:t>
      </w:r>
      <w:r w:rsidR="009F552E" w:rsidRPr="00C15DAD">
        <w:rPr>
          <w:rFonts w:ascii="Book Antiqua" w:hAnsi="Book Antiqua"/>
          <w:lang w:val="en-US"/>
        </w:rPr>
        <w:t xml:space="preserve"> </w:t>
      </w:r>
      <w:r w:rsidR="00A46C23" w:rsidRPr="00C15DAD">
        <w:rPr>
          <w:rFonts w:ascii="Book Antiqua" w:hAnsi="Book Antiqua"/>
          <w:lang w:val="en-US"/>
        </w:rPr>
        <w:t>compared to littermate controls</w:t>
      </w:r>
      <w:r w:rsidR="009F552E" w:rsidRPr="00C15DAD">
        <w:rPr>
          <w:rFonts w:ascii="Book Antiqua" w:hAnsi="Book Antiqua"/>
          <w:lang w:val="en-US"/>
        </w:rPr>
        <w:t>)</w:t>
      </w:r>
      <w:r w:rsidRPr="00C15DAD">
        <w:rPr>
          <w:rFonts w:ascii="Book Antiqua" w:hAnsi="Book Antiqua"/>
          <w:lang w:val="en-US"/>
        </w:rPr>
        <w:t xml:space="preserve">. </w:t>
      </w:r>
      <w:r w:rsidRPr="00C15DAD">
        <w:rPr>
          <w:rFonts w:ascii="Book Antiqua" w:hAnsi="Book Antiqua"/>
          <w:b/>
          <w:bCs/>
          <w:lang w:val="en-US"/>
        </w:rPr>
        <w:t xml:space="preserve">(B) </w:t>
      </w:r>
      <w:r w:rsidRPr="00C15DAD">
        <w:rPr>
          <w:rFonts w:ascii="Book Antiqua" w:hAnsi="Book Antiqua"/>
          <w:lang w:val="en-US"/>
        </w:rPr>
        <w:t xml:space="preserve">Schematic showing </w:t>
      </w:r>
      <w:r w:rsidR="00B157E1" w:rsidRPr="00C15DAD">
        <w:rPr>
          <w:rFonts w:ascii="Book Antiqua" w:hAnsi="Book Antiqua"/>
          <w:lang w:val="en-US"/>
        </w:rPr>
        <w:t>DBS</w:t>
      </w:r>
      <w:r w:rsidRPr="00C15DAD">
        <w:rPr>
          <w:rFonts w:ascii="Book Antiqua" w:hAnsi="Book Antiqua"/>
          <w:lang w:val="en-US"/>
        </w:rPr>
        <w:t xml:space="preserve"> electrode placement near the EPN.  </w:t>
      </w:r>
      <w:r w:rsidRPr="00C15DAD">
        <w:rPr>
          <w:rFonts w:ascii="Book Antiqua" w:hAnsi="Book Antiqua"/>
          <w:b/>
          <w:bCs/>
          <w:lang w:val="en-US"/>
        </w:rPr>
        <w:t>(C)</w:t>
      </w:r>
      <w:r w:rsidRPr="00C15DAD">
        <w:rPr>
          <w:rFonts w:ascii="Book Antiqua" w:hAnsi="Book Antiqua"/>
          <w:lang w:val="en-US"/>
        </w:rPr>
        <w:t xml:space="preserve"> Crossover design illustrating pseudorandom experimental protocol where DD mice </w:t>
      </w:r>
      <w:r w:rsidR="00313B47" w:rsidRPr="00C15DAD">
        <w:rPr>
          <w:rFonts w:ascii="Book Antiqua" w:hAnsi="Book Antiqua"/>
          <w:lang w:val="en-US"/>
        </w:rPr>
        <w:t>receive</w:t>
      </w:r>
      <w:r w:rsidRPr="00C15DAD">
        <w:rPr>
          <w:rFonts w:ascii="Book Antiqua" w:hAnsi="Book Antiqua"/>
          <w:lang w:val="en-US"/>
        </w:rPr>
        <w:t xml:space="preserve"> conventional or </w:t>
      </w:r>
      <w:r w:rsidR="00313B47" w:rsidRPr="00C15DAD">
        <w:rPr>
          <w:rFonts w:ascii="Book Antiqua" w:hAnsi="Book Antiqua"/>
          <w:lang w:val="en-US"/>
        </w:rPr>
        <w:t>b</w:t>
      </w:r>
      <w:r w:rsidRPr="00C15DAD">
        <w:rPr>
          <w:rFonts w:ascii="Book Antiqua" w:hAnsi="Book Antiqua"/>
          <w:lang w:val="en-US"/>
        </w:rPr>
        <w:t xml:space="preserve">urst DBS on alternate days. </w:t>
      </w:r>
      <w:r w:rsidRPr="00C15DAD">
        <w:rPr>
          <w:rFonts w:ascii="Book Antiqua" w:hAnsi="Book Antiqua"/>
          <w:b/>
          <w:bCs/>
          <w:lang w:val="en-US"/>
        </w:rPr>
        <w:t>(D)</w:t>
      </w:r>
      <w:r w:rsidRPr="00C15DAD">
        <w:rPr>
          <w:rFonts w:ascii="Book Antiqua" w:hAnsi="Book Antiqua"/>
          <w:lang w:val="en-US"/>
        </w:rPr>
        <w:t xml:space="preserve"> Average velocity of DD mice </w:t>
      </w:r>
      <w:r w:rsidR="00313B47" w:rsidRPr="00C15DAD">
        <w:rPr>
          <w:rFonts w:ascii="Book Antiqua" w:hAnsi="Book Antiqua"/>
          <w:lang w:val="en-US"/>
        </w:rPr>
        <w:t>increase</w:t>
      </w:r>
      <w:r w:rsidR="00EE7077" w:rsidRPr="00C15DAD">
        <w:rPr>
          <w:rFonts w:ascii="Book Antiqua" w:hAnsi="Book Antiqua"/>
          <w:lang w:val="en-US"/>
        </w:rPr>
        <w:t>d</w:t>
      </w:r>
      <w:r w:rsidRPr="00C15DAD">
        <w:rPr>
          <w:rFonts w:ascii="Book Antiqua" w:hAnsi="Book Antiqua"/>
          <w:lang w:val="en-US"/>
        </w:rPr>
        <w:t xml:space="preserve"> </w:t>
      </w:r>
      <w:r w:rsidR="00313B47" w:rsidRPr="00C15DAD">
        <w:rPr>
          <w:rFonts w:ascii="Book Antiqua" w:hAnsi="Book Antiqua"/>
          <w:lang w:val="en-US"/>
        </w:rPr>
        <w:t>during</w:t>
      </w:r>
      <w:r w:rsidRPr="00C15DAD">
        <w:rPr>
          <w:rFonts w:ascii="Book Antiqua" w:hAnsi="Book Antiqua"/>
          <w:lang w:val="en-US"/>
        </w:rPr>
        <w:t xml:space="preserve"> conventional DBS </w:t>
      </w:r>
      <w:r w:rsidRPr="00C15DAD">
        <w:rPr>
          <w:rFonts w:ascii="Book Antiqua" w:hAnsi="Book Antiqua"/>
          <w:i/>
          <w:iCs/>
          <w:lang w:val="en-US"/>
        </w:rPr>
        <w:t>(gray)</w:t>
      </w:r>
      <w:r w:rsidRPr="00C15DAD">
        <w:rPr>
          <w:rFonts w:ascii="Book Antiqua" w:hAnsi="Book Antiqua"/>
          <w:lang w:val="en-US"/>
        </w:rPr>
        <w:t xml:space="preserve"> </w:t>
      </w:r>
      <w:r w:rsidR="00EE7077" w:rsidRPr="00C15DAD">
        <w:rPr>
          <w:rFonts w:ascii="Book Antiqua" w:hAnsi="Book Antiqua"/>
          <w:lang w:val="en-US"/>
        </w:rPr>
        <w:t xml:space="preserve">but did not persist after stimulation </w:t>
      </w:r>
      <w:r w:rsidRPr="00C15DAD">
        <w:rPr>
          <w:rFonts w:ascii="Book Antiqua" w:hAnsi="Book Antiqua"/>
          <w:lang w:val="en-US"/>
        </w:rPr>
        <w:t>(Pre: 0.54</w:t>
      </w:r>
      <w:r w:rsidR="007556A1">
        <w:rPr>
          <w:rFonts w:ascii="Book Antiqua" w:hAnsi="Book Antiqua"/>
          <w:lang w:val="en-US"/>
        </w:rPr>
        <w:t xml:space="preserve"> </w:t>
      </w:r>
      <w:r w:rsidRPr="00C15DAD">
        <w:rPr>
          <w:rFonts w:ascii="Book Antiqua" w:hAnsi="Book Antiqua"/>
          <w:lang w:val="en-US"/>
        </w:rPr>
        <w:t>±</w:t>
      </w:r>
      <w:r w:rsidR="007556A1">
        <w:rPr>
          <w:rFonts w:ascii="Book Antiqua" w:hAnsi="Book Antiqua"/>
          <w:lang w:val="en-US"/>
        </w:rPr>
        <w:t xml:space="preserve"> </w:t>
      </w:r>
      <w:r w:rsidRPr="00C15DAD">
        <w:rPr>
          <w:rFonts w:ascii="Book Antiqua" w:hAnsi="Book Antiqua"/>
          <w:lang w:val="en-US"/>
        </w:rPr>
        <w:t>0.07, Stim: 0.94</w:t>
      </w:r>
      <w:r w:rsidR="007556A1">
        <w:rPr>
          <w:rFonts w:ascii="Book Antiqua" w:hAnsi="Book Antiqua"/>
          <w:lang w:val="en-US"/>
        </w:rPr>
        <w:t xml:space="preserve"> </w:t>
      </w:r>
      <w:r w:rsidRPr="00C15DAD">
        <w:rPr>
          <w:rFonts w:ascii="Book Antiqua" w:hAnsi="Book Antiqua"/>
          <w:lang w:val="en-US"/>
        </w:rPr>
        <w:t>±</w:t>
      </w:r>
      <w:r w:rsidR="007556A1">
        <w:rPr>
          <w:rFonts w:ascii="Book Antiqua" w:hAnsi="Book Antiqua"/>
          <w:lang w:val="en-US"/>
        </w:rPr>
        <w:t xml:space="preserve"> </w:t>
      </w:r>
      <w:r w:rsidRPr="00C15DAD">
        <w:rPr>
          <w:rFonts w:ascii="Book Antiqua" w:hAnsi="Book Antiqua"/>
          <w:lang w:val="en-US"/>
        </w:rPr>
        <w:t>0.13, Post: 0.40</w:t>
      </w:r>
      <w:r w:rsidR="007556A1">
        <w:rPr>
          <w:rFonts w:ascii="Book Antiqua" w:hAnsi="Book Antiqua"/>
          <w:lang w:val="en-US"/>
        </w:rPr>
        <w:t xml:space="preserve"> </w:t>
      </w:r>
      <w:r w:rsidRPr="00C15DAD">
        <w:rPr>
          <w:rFonts w:ascii="Book Antiqua" w:hAnsi="Book Antiqua"/>
          <w:lang w:val="en-US"/>
        </w:rPr>
        <w:t>±</w:t>
      </w:r>
      <w:r w:rsidR="007556A1">
        <w:rPr>
          <w:rFonts w:ascii="Book Antiqua" w:hAnsi="Book Antiqua"/>
          <w:lang w:val="en-US"/>
        </w:rPr>
        <w:t xml:space="preserve"> </w:t>
      </w:r>
      <w:r w:rsidRPr="00C15DAD">
        <w:rPr>
          <w:rFonts w:ascii="Book Antiqua" w:hAnsi="Book Antiqua"/>
          <w:lang w:val="en-US"/>
        </w:rPr>
        <w:t>0.06</w:t>
      </w:r>
      <w:r w:rsidR="00EE6627" w:rsidRPr="00C15DAD">
        <w:rPr>
          <w:rFonts w:ascii="Book Antiqua" w:hAnsi="Book Antiqua"/>
          <w:lang w:val="en-US"/>
        </w:rPr>
        <w:t xml:space="preserve"> cm</w:t>
      </w:r>
      <w:r w:rsidR="007556A1">
        <w:rPr>
          <w:rFonts w:ascii="Book Antiqua" w:hAnsi="Book Antiqua"/>
          <w:lang w:val="en-US"/>
        </w:rPr>
        <w:t>/</w:t>
      </w:r>
      <w:r w:rsidR="00EE6627" w:rsidRPr="00C15DAD">
        <w:rPr>
          <w:rFonts w:ascii="Book Antiqua" w:hAnsi="Book Antiqua"/>
          <w:lang w:val="en-US"/>
        </w:rPr>
        <w:t>s</w:t>
      </w:r>
      <w:r w:rsidR="00EE7077" w:rsidRPr="00C15DAD">
        <w:rPr>
          <w:rFonts w:ascii="Book Antiqua" w:hAnsi="Book Antiqua"/>
          <w:lang w:val="en-US"/>
        </w:rPr>
        <w:t>)(</w:t>
      </w:r>
      <w:r w:rsidRPr="00C15DAD">
        <w:rPr>
          <w:rFonts w:ascii="Book Antiqua" w:hAnsi="Book Antiqua"/>
          <w:lang w:val="en-US"/>
        </w:rPr>
        <w:t>Wilcox</w:t>
      </w:r>
      <w:r w:rsidR="00EE6627" w:rsidRPr="00C15DAD">
        <w:rPr>
          <w:rFonts w:ascii="Book Antiqua" w:hAnsi="Book Antiqua"/>
          <w:lang w:val="en-US"/>
        </w:rPr>
        <w:t>o</w:t>
      </w:r>
      <w:r w:rsidRPr="00C15DAD">
        <w:rPr>
          <w:rFonts w:ascii="Book Antiqua" w:hAnsi="Book Antiqua"/>
          <w:lang w:val="en-US"/>
        </w:rPr>
        <w:t xml:space="preserve">n </w:t>
      </w:r>
      <w:r w:rsidR="00404877" w:rsidRPr="00C15DAD">
        <w:rPr>
          <w:rFonts w:ascii="Book Antiqua" w:hAnsi="Book Antiqua"/>
          <w:lang w:val="en-US"/>
        </w:rPr>
        <w:t>Signed Rank</w:t>
      </w:r>
      <w:r w:rsidR="00EE7077" w:rsidRPr="00C15DAD">
        <w:rPr>
          <w:rFonts w:ascii="Book Antiqua" w:hAnsi="Book Antiqua"/>
          <w:lang w:val="en-US"/>
        </w:rPr>
        <w:t xml:space="preserve"> W</w:t>
      </w:r>
      <w:r w:rsidR="00404877" w:rsidRPr="00C15DAD">
        <w:rPr>
          <w:rFonts w:ascii="Book Antiqua" w:hAnsi="Book Antiqua"/>
          <w:lang w:val="en-US"/>
        </w:rPr>
        <w:t>SR</w:t>
      </w:r>
      <w:r w:rsidR="00EE7077" w:rsidRPr="00C15DAD">
        <w:rPr>
          <w:rFonts w:ascii="Book Antiqua" w:hAnsi="Book Antiqua"/>
          <w:lang w:val="en-US"/>
        </w:rPr>
        <w:t>:</w:t>
      </w:r>
      <w:r w:rsidRPr="00C15DAD">
        <w:rPr>
          <w:rFonts w:ascii="Book Antiqua" w:hAnsi="Book Antiqua"/>
          <w:lang w:val="en-US"/>
        </w:rPr>
        <w:t xml:space="preserve"> pre vs stim, </w:t>
      </w:r>
      <w:r w:rsidR="007556A1" w:rsidRPr="00C15DAD">
        <w:rPr>
          <w:rFonts w:ascii="Book Antiqua" w:hAnsi="Book Antiqua"/>
          <w:vertAlign w:val="superscript"/>
          <w:lang w:val="en-US"/>
        </w:rPr>
        <w:t>+</w:t>
      </w:r>
      <w:r w:rsidRPr="00C15DAD">
        <w:rPr>
          <w:rFonts w:ascii="Book Antiqua" w:hAnsi="Book Antiqua"/>
          <w:lang w:val="en-US"/>
        </w:rPr>
        <w:t>p = 0.055</w:t>
      </w:r>
      <w:r w:rsidR="00EE7077" w:rsidRPr="00C15DAD">
        <w:rPr>
          <w:rFonts w:ascii="Book Antiqua" w:hAnsi="Book Antiqua"/>
          <w:lang w:val="en-US"/>
        </w:rPr>
        <w:t>;</w:t>
      </w:r>
      <w:r w:rsidRPr="00C15DAD">
        <w:rPr>
          <w:rFonts w:ascii="Book Antiqua" w:hAnsi="Book Antiqua"/>
          <w:lang w:val="en-US"/>
        </w:rPr>
        <w:t xml:space="preserve"> stim vs 90’ </w:t>
      </w:r>
      <w:r w:rsidR="007556A1" w:rsidRPr="00C15DAD">
        <w:rPr>
          <w:rFonts w:ascii="Book Antiqua" w:hAnsi="Book Antiqua"/>
          <w:lang w:val="en-US"/>
        </w:rPr>
        <w:t>*</w:t>
      </w:r>
      <w:r w:rsidRPr="00C15DAD">
        <w:rPr>
          <w:rFonts w:ascii="Book Antiqua" w:hAnsi="Book Antiqua"/>
          <w:lang w:val="en-US"/>
        </w:rPr>
        <w:t>p = 0.008</w:t>
      </w:r>
      <w:r w:rsidR="00313B47" w:rsidRPr="00C15DAD">
        <w:rPr>
          <w:rFonts w:ascii="Book Antiqua" w:hAnsi="Book Antiqua"/>
          <w:lang w:val="en-US"/>
        </w:rPr>
        <w:t xml:space="preserve">; pre vs. 90’ p = 0.195, n = 8 mice). Average velocity increased during </w:t>
      </w:r>
      <w:r w:rsidRPr="00C15DAD">
        <w:rPr>
          <w:rFonts w:ascii="Book Antiqua" w:hAnsi="Book Antiqua"/>
          <w:lang w:val="en-US"/>
        </w:rPr>
        <w:t xml:space="preserve">Burst DBS </w:t>
      </w:r>
      <w:r w:rsidRPr="00C15DAD">
        <w:rPr>
          <w:rFonts w:ascii="Book Antiqua" w:hAnsi="Book Antiqua"/>
          <w:i/>
          <w:iCs/>
          <w:lang w:val="en-US"/>
        </w:rPr>
        <w:t>(green)</w:t>
      </w:r>
      <w:r w:rsidR="00EE7077" w:rsidRPr="00C15DAD">
        <w:rPr>
          <w:rFonts w:ascii="Book Antiqua" w:hAnsi="Book Antiqua"/>
          <w:lang w:val="en-US"/>
        </w:rPr>
        <w:t xml:space="preserve"> and was still elevated 90 min after stimulation</w:t>
      </w:r>
      <w:r w:rsidRPr="00C15DAD">
        <w:rPr>
          <w:rFonts w:ascii="Book Antiqua" w:hAnsi="Book Antiqua"/>
          <w:i/>
          <w:iCs/>
          <w:lang w:val="en-US"/>
        </w:rPr>
        <w:t xml:space="preserve"> </w:t>
      </w:r>
      <w:r w:rsidRPr="00C15DAD">
        <w:rPr>
          <w:rFonts w:ascii="Book Antiqua" w:hAnsi="Book Antiqua"/>
          <w:lang w:val="en-US"/>
        </w:rPr>
        <w:t>(Pre: 0.47 ± 0.09, Stim: 1.03 ± 0.19, Post: 1.77</w:t>
      </w:r>
      <w:r w:rsidR="007556A1">
        <w:rPr>
          <w:rFonts w:ascii="Book Antiqua" w:hAnsi="Book Antiqua"/>
          <w:lang w:val="en-US"/>
        </w:rPr>
        <w:t xml:space="preserve"> </w:t>
      </w:r>
      <w:r w:rsidRPr="00C15DAD">
        <w:rPr>
          <w:rFonts w:ascii="Book Antiqua" w:hAnsi="Book Antiqua"/>
          <w:lang w:val="en-US"/>
        </w:rPr>
        <w:t>±</w:t>
      </w:r>
      <w:r w:rsidR="007556A1">
        <w:rPr>
          <w:rFonts w:ascii="Book Antiqua" w:hAnsi="Book Antiqua"/>
          <w:lang w:val="en-US"/>
        </w:rPr>
        <w:t xml:space="preserve"> </w:t>
      </w:r>
      <w:r w:rsidRPr="00C15DAD">
        <w:rPr>
          <w:rFonts w:ascii="Book Antiqua" w:hAnsi="Book Antiqua"/>
          <w:lang w:val="en-US"/>
        </w:rPr>
        <w:t>0.54</w:t>
      </w:r>
      <w:r w:rsidR="00C7445F">
        <w:rPr>
          <w:rFonts w:ascii="Book Antiqua" w:hAnsi="Book Antiqua"/>
          <w:lang w:val="en-US"/>
        </w:rPr>
        <w:t xml:space="preserve"> cm/s</w:t>
      </w:r>
      <w:r w:rsidR="00EE7077" w:rsidRPr="00C15DAD">
        <w:rPr>
          <w:rFonts w:ascii="Book Antiqua" w:hAnsi="Book Antiqua"/>
          <w:lang w:val="en-US"/>
        </w:rPr>
        <w:t>)(</w:t>
      </w:r>
      <w:r w:rsidR="00313B47" w:rsidRPr="00C15DAD">
        <w:rPr>
          <w:rFonts w:ascii="Book Antiqua" w:hAnsi="Book Antiqua"/>
          <w:lang w:val="en-US"/>
        </w:rPr>
        <w:t>W</w:t>
      </w:r>
      <w:r w:rsidR="00404877" w:rsidRPr="00C15DAD">
        <w:rPr>
          <w:rFonts w:ascii="Book Antiqua" w:hAnsi="Book Antiqua"/>
          <w:lang w:val="en-US"/>
        </w:rPr>
        <w:t>SR</w:t>
      </w:r>
      <w:r w:rsidR="00EE7077" w:rsidRPr="00C15DAD">
        <w:rPr>
          <w:rFonts w:ascii="Book Antiqua" w:hAnsi="Book Antiqua"/>
          <w:lang w:val="en-US"/>
        </w:rPr>
        <w:t xml:space="preserve">: </w:t>
      </w:r>
      <w:r w:rsidRPr="00C15DAD">
        <w:rPr>
          <w:rFonts w:ascii="Book Antiqua" w:hAnsi="Book Antiqua"/>
          <w:lang w:val="en-US"/>
        </w:rPr>
        <w:t xml:space="preserve">pre vs stim </w:t>
      </w:r>
      <w:r w:rsidR="007556A1" w:rsidRPr="00C15DAD">
        <w:rPr>
          <w:rFonts w:ascii="Book Antiqua" w:hAnsi="Book Antiqua"/>
          <w:lang w:val="en-US"/>
        </w:rPr>
        <w:t>*</w:t>
      </w:r>
      <w:r w:rsidRPr="00C15DAD">
        <w:rPr>
          <w:rFonts w:ascii="Book Antiqua" w:hAnsi="Book Antiqua"/>
          <w:lang w:val="en-US"/>
        </w:rPr>
        <w:t>p =</w:t>
      </w:r>
      <w:r w:rsidR="00BF325D" w:rsidRPr="00C15DAD">
        <w:rPr>
          <w:rFonts w:ascii="Book Antiqua" w:hAnsi="Book Antiqua"/>
          <w:lang w:val="en-US"/>
        </w:rPr>
        <w:t>0.</w:t>
      </w:r>
      <w:r w:rsidRPr="00C15DAD">
        <w:rPr>
          <w:rFonts w:ascii="Book Antiqua" w:hAnsi="Book Antiqua"/>
          <w:lang w:val="en-US"/>
        </w:rPr>
        <w:t>016</w:t>
      </w:r>
      <w:r w:rsidR="00EE7077" w:rsidRPr="00C15DAD">
        <w:rPr>
          <w:rFonts w:ascii="Book Antiqua" w:hAnsi="Book Antiqua"/>
          <w:lang w:val="en-US"/>
        </w:rPr>
        <w:t>;</w:t>
      </w:r>
      <w:r w:rsidRPr="00C15DAD">
        <w:rPr>
          <w:rFonts w:ascii="Book Antiqua" w:hAnsi="Book Antiqua"/>
          <w:lang w:val="en-US"/>
        </w:rPr>
        <w:t xml:space="preserve"> stim vs 90’ p = 0.195</w:t>
      </w:r>
      <w:r w:rsidR="00313B47" w:rsidRPr="00C15DAD">
        <w:rPr>
          <w:rFonts w:ascii="Book Antiqua" w:hAnsi="Book Antiqua"/>
          <w:lang w:val="en-US"/>
        </w:rPr>
        <w:t xml:space="preserve">; pre vs. 90’ </w:t>
      </w:r>
      <w:r w:rsidR="007556A1" w:rsidRPr="00C15DAD">
        <w:rPr>
          <w:rFonts w:ascii="Book Antiqua" w:hAnsi="Book Antiqua"/>
          <w:lang w:val="en-US"/>
        </w:rPr>
        <w:t>*</w:t>
      </w:r>
      <w:r w:rsidRPr="00C15DAD">
        <w:rPr>
          <w:rFonts w:ascii="Book Antiqua" w:hAnsi="Book Antiqua"/>
          <w:lang w:val="en-US"/>
        </w:rPr>
        <w:t>p = 0.008)</w:t>
      </w:r>
      <w:r w:rsidR="00EE7077" w:rsidRPr="00C15DAD">
        <w:rPr>
          <w:rFonts w:ascii="Book Antiqua" w:hAnsi="Book Antiqua"/>
          <w:lang w:val="en-US"/>
        </w:rPr>
        <w:t>.</w:t>
      </w:r>
      <w:r w:rsidRPr="00C15DAD">
        <w:rPr>
          <w:rFonts w:ascii="Book Antiqua" w:hAnsi="Book Antiqua"/>
          <w:lang w:val="en-US"/>
        </w:rPr>
        <w:t xml:space="preserve"> </w:t>
      </w:r>
      <w:r w:rsidR="000B70D8" w:rsidRPr="00C15DAD">
        <w:rPr>
          <w:rFonts w:ascii="Book Antiqua" w:hAnsi="Book Antiqua"/>
          <w:lang w:val="en-US"/>
        </w:rPr>
        <w:t xml:space="preserve">Data from individual mice are shown and colors and symbols are consistent throughout. </w:t>
      </w:r>
      <w:r w:rsidRPr="00C15DAD">
        <w:rPr>
          <w:rFonts w:ascii="Book Antiqua" w:hAnsi="Book Antiqua"/>
          <w:b/>
          <w:bCs/>
          <w:lang w:val="en-US"/>
        </w:rPr>
        <w:t xml:space="preserve">(E) </w:t>
      </w:r>
      <w:r w:rsidRPr="00C15DAD">
        <w:rPr>
          <w:rFonts w:ascii="Book Antiqua" w:hAnsi="Book Antiqua"/>
          <w:lang w:val="en-US"/>
        </w:rPr>
        <w:t xml:space="preserve">Immobility of DD mice </w:t>
      </w:r>
      <w:r w:rsidR="00EE7077" w:rsidRPr="00C15DAD">
        <w:rPr>
          <w:rFonts w:ascii="Book Antiqua" w:hAnsi="Book Antiqua"/>
          <w:lang w:val="en-US"/>
        </w:rPr>
        <w:t>decreased during</w:t>
      </w:r>
      <w:r w:rsidRPr="00C15DAD">
        <w:rPr>
          <w:rFonts w:ascii="Book Antiqua" w:hAnsi="Book Antiqua"/>
          <w:lang w:val="en-US"/>
        </w:rPr>
        <w:t xml:space="preserve"> conventional DBS </w:t>
      </w:r>
      <w:r w:rsidRPr="00C15DAD">
        <w:rPr>
          <w:rFonts w:ascii="Book Antiqua" w:hAnsi="Book Antiqua"/>
          <w:i/>
          <w:iCs/>
          <w:lang w:val="en-US"/>
        </w:rPr>
        <w:t>(gray</w:t>
      </w:r>
      <w:proofErr w:type="gramStart"/>
      <w:r w:rsidRPr="00C15DAD">
        <w:rPr>
          <w:rFonts w:ascii="Book Antiqua" w:hAnsi="Book Antiqua"/>
          <w:i/>
          <w:iCs/>
          <w:lang w:val="en-US"/>
        </w:rPr>
        <w:t>)</w:t>
      </w:r>
      <w:r w:rsidR="00EE7077" w:rsidRPr="00C15DAD">
        <w:rPr>
          <w:rFonts w:ascii="Book Antiqua" w:hAnsi="Book Antiqua"/>
          <w:i/>
          <w:iCs/>
          <w:lang w:val="en-US"/>
        </w:rPr>
        <w:t xml:space="preserve">, </w:t>
      </w:r>
      <w:r w:rsidR="00EE7077" w:rsidRPr="00C15DAD">
        <w:rPr>
          <w:rFonts w:ascii="Book Antiqua" w:hAnsi="Book Antiqua"/>
          <w:iCs/>
          <w:lang w:val="en-US"/>
        </w:rPr>
        <w:t>but</w:t>
      </w:r>
      <w:proofErr w:type="gramEnd"/>
      <w:r w:rsidR="00EE7077" w:rsidRPr="00C15DAD">
        <w:rPr>
          <w:rFonts w:ascii="Book Antiqua" w:hAnsi="Book Antiqua"/>
          <w:iCs/>
          <w:lang w:val="en-US"/>
        </w:rPr>
        <w:t xml:space="preserve"> did not persist</w:t>
      </w:r>
      <w:r w:rsidRPr="00C15DAD">
        <w:rPr>
          <w:rFonts w:ascii="Book Antiqua" w:hAnsi="Book Antiqua"/>
          <w:lang w:val="en-US"/>
        </w:rPr>
        <w:t xml:space="preserve"> (Pre: 75</w:t>
      </w:r>
      <w:r w:rsidR="00C7445F">
        <w:rPr>
          <w:rFonts w:ascii="Book Antiqua" w:hAnsi="Book Antiqua"/>
          <w:lang w:val="en-US"/>
        </w:rPr>
        <w:t xml:space="preserve"> </w:t>
      </w:r>
      <w:r w:rsidRPr="00C15DAD">
        <w:rPr>
          <w:rFonts w:ascii="Book Antiqua" w:hAnsi="Book Antiqua"/>
          <w:lang w:val="en-US"/>
        </w:rPr>
        <w:t>±</w:t>
      </w:r>
      <w:r w:rsidR="00C7445F">
        <w:rPr>
          <w:rFonts w:ascii="Book Antiqua" w:hAnsi="Book Antiqua"/>
          <w:lang w:val="en-US"/>
        </w:rPr>
        <w:t xml:space="preserve"> </w:t>
      </w:r>
      <w:r w:rsidRPr="00C15DAD">
        <w:rPr>
          <w:rFonts w:ascii="Book Antiqua" w:hAnsi="Book Antiqua"/>
          <w:lang w:val="en-US"/>
        </w:rPr>
        <w:t>6 Stim: 51</w:t>
      </w:r>
      <w:r w:rsidR="00C7445F">
        <w:rPr>
          <w:rFonts w:ascii="Book Antiqua" w:hAnsi="Book Antiqua"/>
          <w:lang w:val="en-US"/>
        </w:rPr>
        <w:t xml:space="preserve"> </w:t>
      </w:r>
      <w:r w:rsidRPr="00C15DAD">
        <w:rPr>
          <w:rFonts w:ascii="Book Antiqua" w:hAnsi="Book Antiqua"/>
          <w:lang w:val="en-US"/>
        </w:rPr>
        <w:t>±</w:t>
      </w:r>
      <w:r w:rsidR="00C7445F">
        <w:rPr>
          <w:rFonts w:ascii="Book Antiqua" w:hAnsi="Book Antiqua"/>
          <w:lang w:val="en-US"/>
        </w:rPr>
        <w:t xml:space="preserve"> </w:t>
      </w:r>
      <w:r w:rsidRPr="00C15DAD">
        <w:rPr>
          <w:rFonts w:ascii="Book Antiqua" w:hAnsi="Book Antiqua"/>
          <w:lang w:val="en-US"/>
        </w:rPr>
        <w:t>7, Post: 87</w:t>
      </w:r>
      <w:r w:rsidR="00C7445F">
        <w:rPr>
          <w:rFonts w:ascii="Book Antiqua" w:hAnsi="Book Antiqua"/>
          <w:lang w:val="en-US"/>
        </w:rPr>
        <w:t xml:space="preserve"> </w:t>
      </w:r>
      <w:r w:rsidRPr="00C15DAD">
        <w:rPr>
          <w:rFonts w:ascii="Book Antiqua" w:hAnsi="Book Antiqua"/>
          <w:lang w:val="en-US"/>
        </w:rPr>
        <w:t>±</w:t>
      </w:r>
      <w:r w:rsidR="00C7445F">
        <w:rPr>
          <w:rFonts w:ascii="Book Antiqua" w:hAnsi="Book Antiqua"/>
          <w:lang w:val="en-US"/>
        </w:rPr>
        <w:t xml:space="preserve"> </w:t>
      </w:r>
      <w:r w:rsidRPr="00C15DAD">
        <w:rPr>
          <w:rFonts w:ascii="Book Antiqua" w:hAnsi="Book Antiqua"/>
          <w:lang w:val="en-US"/>
        </w:rPr>
        <w:t>4</w:t>
      </w:r>
      <w:r w:rsidR="00EE6627" w:rsidRPr="00C15DAD">
        <w:rPr>
          <w:rFonts w:ascii="Book Antiqua" w:hAnsi="Book Antiqua"/>
          <w:lang w:val="en-US"/>
        </w:rPr>
        <w:t>%</w:t>
      </w:r>
      <w:r w:rsidR="00C7445F">
        <w:rPr>
          <w:rFonts w:ascii="Book Antiqua" w:hAnsi="Book Antiqua"/>
          <w:lang w:val="en-US"/>
        </w:rPr>
        <w:t xml:space="preserve"> time immobile</w:t>
      </w:r>
      <w:r w:rsidR="00EE7077" w:rsidRPr="00C15DAD">
        <w:rPr>
          <w:rFonts w:ascii="Book Antiqua" w:hAnsi="Book Antiqua"/>
          <w:lang w:val="en-US"/>
        </w:rPr>
        <w:t>)(W</w:t>
      </w:r>
      <w:r w:rsidR="00404877" w:rsidRPr="00C15DAD">
        <w:rPr>
          <w:rFonts w:ascii="Book Antiqua" w:hAnsi="Book Antiqua"/>
          <w:lang w:val="en-US"/>
        </w:rPr>
        <w:t>SR</w:t>
      </w:r>
      <w:r w:rsidR="00EE7077" w:rsidRPr="00C15DAD">
        <w:rPr>
          <w:rFonts w:ascii="Book Antiqua" w:hAnsi="Book Antiqua"/>
          <w:lang w:val="en-US"/>
        </w:rPr>
        <w:t>:</w:t>
      </w:r>
      <w:r w:rsidRPr="00C15DAD">
        <w:rPr>
          <w:rFonts w:ascii="Book Antiqua" w:hAnsi="Book Antiqua"/>
          <w:lang w:val="en-US"/>
        </w:rPr>
        <w:t xml:space="preserve"> pre vs stim, </w:t>
      </w:r>
      <w:r w:rsidR="007556A1" w:rsidRPr="00C15DAD">
        <w:rPr>
          <w:rFonts w:ascii="Book Antiqua" w:hAnsi="Book Antiqua"/>
          <w:vertAlign w:val="superscript"/>
          <w:lang w:val="en-US"/>
        </w:rPr>
        <w:t>+</w:t>
      </w:r>
      <w:r w:rsidRPr="00C15DAD">
        <w:rPr>
          <w:rFonts w:ascii="Book Antiqua" w:hAnsi="Book Antiqua"/>
          <w:lang w:val="en-US"/>
        </w:rPr>
        <w:t>p =</w:t>
      </w:r>
      <w:r w:rsidR="007556A1">
        <w:rPr>
          <w:rFonts w:ascii="Book Antiqua" w:hAnsi="Book Antiqua"/>
          <w:lang w:val="en-US"/>
        </w:rPr>
        <w:t xml:space="preserve"> </w:t>
      </w:r>
      <w:r w:rsidRPr="00C15DAD">
        <w:rPr>
          <w:rFonts w:ascii="Book Antiqua" w:hAnsi="Book Antiqua"/>
          <w:lang w:val="en-US"/>
        </w:rPr>
        <w:t xml:space="preserve">0.056 stim vs 90’ </w:t>
      </w:r>
      <w:r w:rsidR="00C7445F">
        <w:rPr>
          <w:rFonts w:ascii="Book Antiqua" w:hAnsi="Book Antiqua"/>
          <w:lang w:val="en-US"/>
        </w:rPr>
        <w:t>*</w:t>
      </w:r>
      <w:r w:rsidRPr="00C15DAD">
        <w:rPr>
          <w:rFonts w:ascii="Book Antiqua" w:hAnsi="Book Antiqua"/>
          <w:lang w:val="en-US"/>
        </w:rPr>
        <w:t>p = 0.008</w:t>
      </w:r>
      <w:r w:rsidR="00EE7077" w:rsidRPr="00C15DAD">
        <w:rPr>
          <w:rFonts w:ascii="Book Antiqua" w:hAnsi="Book Antiqua"/>
          <w:lang w:val="en-US"/>
        </w:rPr>
        <w:t>, pre vs 90’ =</w:t>
      </w:r>
      <w:r w:rsidR="007556A1">
        <w:rPr>
          <w:rFonts w:ascii="Book Antiqua" w:hAnsi="Book Antiqua"/>
          <w:lang w:val="en-US"/>
        </w:rPr>
        <w:t xml:space="preserve"> </w:t>
      </w:r>
      <w:r w:rsidR="00B67390" w:rsidRPr="00C15DAD">
        <w:rPr>
          <w:rFonts w:ascii="Book Antiqua" w:hAnsi="Book Antiqua"/>
          <w:lang w:val="en-US"/>
        </w:rPr>
        <w:t>0.195</w:t>
      </w:r>
      <w:r w:rsidRPr="00C15DAD">
        <w:rPr>
          <w:rFonts w:ascii="Book Antiqua" w:hAnsi="Book Antiqua"/>
          <w:lang w:val="en-US"/>
        </w:rPr>
        <w:t>)</w:t>
      </w:r>
      <w:r w:rsidR="00530153" w:rsidRPr="00C15DAD">
        <w:rPr>
          <w:rFonts w:ascii="Book Antiqua" w:hAnsi="Book Antiqua"/>
          <w:lang w:val="en-US"/>
        </w:rPr>
        <w:t xml:space="preserve">. </w:t>
      </w:r>
      <w:r w:rsidR="00EE7077" w:rsidRPr="00C15DAD">
        <w:rPr>
          <w:rFonts w:ascii="Book Antiqua" w:hAnsi="Book Antiqua"/>
          <w:lang w:val="en-US"/>
        </w:rPr>
        <w:t>Immobility decreased during b</w:t>
      </w:r>
      <w:r w:rsidRPr="00C15DAD">
        <w:rPr>
          <w:rFonts w:ascii="Book Antiqua" w:hAnsi="Book Antiqua"/>
          <w:lang w:val="en-US"/>
        </w:rPr>
        <w:t xml:space="preserve">urst DBS </w:t>
      </w:r>
      <w:r w:rsidRPr="00C15DAD">
        <w:rPr>
          <w:rFonts w:ascii="Book Antiqua" w:hAnsi="Book Antiqua"/>
          <w:i/>
          <w:iCs/>
          <w:lang w:val="en-US"/>
        </w:rPr>
        <w:t>(green)</w:t>
      </w:r>
      <w:r w:rsidR="00EE7077" w:rsidRPr="00C15DAD">
        <w:rPr>
          <w:rFonts w:ascii="Book Antiqua" w:hAnsi="Book Antiqua"/>
          <w:i/>
          <w:iCs/>
          <w:lang w:val="en-US"/>
        </w:rPr>
        <w:t xml:space="preserve"> </w:t>
      </w:r>
      <w:r w:rsidR="00EE7077" w:rsidRPr="00C15DAD">
        <w:rPr>
          <w:rFonts w:ascii="Book Antiqua" w:hAnsi="Book Antiqua"/>
          <w:iCs/>
          <w:lang w:val="en-US"/>
        </w:rPr>
        <w:t>and was still low 90 min after stimulation</w:t>
      </w:r>
      <w:r w:rsidRPr="00C15DAD">
        <w:rPr>
          <w:rFonts w:ascii="Book Antiqua" w:hAnsi="Book Antiqua"/>
          <w:i/>
          <w:iCs/>
          <w:lang w:val="en-US"/>
        </w:rPr>
        <w:t xml:space="preserve"> </w:t>
      </w:r>
      <w:r w:rsidRPr="00C15DAD">
        <w:rPr>
          <w:rFonts w:ascii="Book Antiqua" w:hAnsi="Book Antiqua"/>
          <w:lang w:val="en-US"/>
        </w:rPr>
        <w:t>(Pre: 82</w:t>
      </w:r>
      <w:r w:rsidR="00C7445F">
        <w:rPr>
          <w:rFonts w:ascii="Book Antiqua" w:hAnsi="Book Antiqua"/>
          <w:lang w:val="en-US"/>
        </w:rPr>
        <w:t xml:space="preserve"> </w:t>
      </w:r>
      <w:r w:rsidRPr="00C15DAD">
        <w:rPr>
          <w:rFonts w:ascii="Book Antiqua" w:hAnsi="Book Antiqua"/>
          <w:lang w:val="en-US"/>
        </w:rPr>
        <w:t>±</w:t>
      </w:r>
      <w:r w:rsidR="00C7445F">
        <w:rPr>
          <w:rFonts w:ascii="Book Antiqua" w:hAnsi="Book Antiqua"/>
          <w:lang w:val="en-US"/>
        </w:rPr>
        <w:t xml:space="preserve"> </w:t>
      </w:r>
      <w:r w:rsidRPr="00C15DAD">
        <w:rPr>
          <w:rFonts w:ascii="Book Antiqua" w:hAnsi="Book Antiqua"/>
          <w:lang w:val="en-US"/>
        </w:rPr>
        <w:t>6, Stim: 48</w:t>
      </w:r>
      <w:r w:rsidR="00C7445F">
        <w:rPr>
          <w:rFonts w:ascii="Book Antiqua" w:hAnsi="Book Antiqua"/>
          <w:lang w:val="en-US"/>
        </w:rPr>
        <w:t xml:space="preserve"> </w:t>
      </w:r>
      <w:r w:rsidRPr="00C15DAD">
        <w:rPr>
          <w:rFonts w:ascii="Book Antiqua" w:hAnsi="Book Antiqua"/>
          <w:lang w:val="en-US"/>
        </w:rPr>
        <w:t>±</w:t>
      </w:r>
      <w:r w:rsidR="00C7445F">
        <w:rPr>
          <w:rFonts w:ascii="Book Antiqua" w:hAnsi="Book Antiqua"/>
          <w:lang w:val="en-US"/>
        </w:rPr>
        <w:t xml:space="preserve"> </w:t>
      </w:r>
      <w:r w:rsidRPr="00C15DAD">
        <w:rPr>
          <w:rFonts w:ascii="Book Antiqua" w:hAnsi="Book Antiqua"/>
          <w:lang w:val="en-US"/>
        </w:rPr>
        <w:t>7, Post: 45</w:t>
      </w:r>
      <w:r w:rsidR="00C7445F">
        <w:rPr>
          <w:rFonts w:ascii="Book Antiqua" w:hAnsi="Book Antiqua"/>
          <w:lang w:val="en-US"/>
        </w:rPr>
        <w:t xml:space="preserve"> </w:t>
      </w:r>
      <w:r w:rsidRPr="00C15DAD">
        <w:rPr>
          <w:rFonts w:ascii="Book Antiqua" w:hAnsi="Book Antiqua"/>
          <w:lang w:val="en-US"/>
        </w:rPr>
        <w:t>±</w:t>
      </w:r>
      <w:r w:rsidR="00C7445F">
        <w:rPr>
          <w:rFonts w:ascii="Book Antiqua" w:hAnsi="Book Antiqua"/>
          <w:lang w:val="en-US"/>
        </w:rPr>
        <w:t xml:space="preserve"> </w:t>
      </w:r>
      <w:r w:rsidRPr="00C15DAD">
        <w:rPr>
          <w:rFonts w:ascii="Book Antiqua" w:hAnsi="Book Antiqua"/>
          <w:lang w:val="en-US"/>
        </w:rPr>
        <w:t>9</w:t>
      </w:r>
      <w:r w:rsidR="00C7445F">
        <w:rPr>
          <w:rFonts w:ascii="Book Antiqua" w:hAnsi="Book Antiqua"/>
          <w:lang w:val="en-US"/>
        </w:rPr>
        <w:t xml:space="preserve"> </w:t>
      </w:r>
      <w:r w:rsidR="00EE6627" w:rsidRPr="00C15DAD">
        <w:rPr>
          <w:rFonts w:ascii="Book Antiqua" w:hAnsi="Book Antiqua"/>
          <w:lang w:val="en-US"/>
        </w:rPr>
        <w:t>%</w:t>
      </w:r>
      <w:r w:rsidR="00C7445F">
        <w:rPr>
          <w:rFonts w:ascii="Book Antiqua" w:hAnsi="Book Antiqua"/>
          <w:lang w:val="en-US"/>
        </w:rPr>
        <w:t xml:space="preserve"> time immobile</w:t>
      </w:r>
      <w:r w:rsidR="00EE7077" w:rsidRPr="00C15DAD">
        <w:rPr>
          <w:rFonts w:ascii="Book Antiqua" w:hAnsi="Book Antiqua"/>
          <w:lang w:val="en-US"/>
        </w:rPr>
        <w:t>)(W</w:t>
      </w:r>
      <w:r w:rsidR="00404877" w:rsidRPr="00C15DAD">
        <w:rPr>
          <w:rFonts w:ascii="Book Antiqua" w:hAnsi="Book Antiqua"/>
          <w:lang w:val="en-US"/>
        </w:rPr>
        <w:t>SR</w:t>
      </w:r>
      <w:r w:rsidR="00EE7077" w:rsidRPr="00C15DAD">
        <w:rPr>
          <w:rFonts w:ascii="Book Antiqua" w:hAnsi="Book Antiqua"/>
          <w:lang w:val="en-US"/>
        </w:rPr>
        <w:t>:</w:t>
      </w:r>
      <w:r w:rsidRPr="00C15DAD">
        <w:rPr>
          <w:rFonts w:ascii="Book Antiqua" w:hAnsi="Book Antiqua"/>
          <w:lang w:val="en-US"/>
        </w:rPr>
        <w:t xml:space="preserve"> pre vs stim, </w:t>
      </w:r>
      <w:r w:rsidR="00C7445F">
        <w:rPr>
          <w:rFonts w:ascii="Book Antiqua" w:hAnsi="Book Antiqua"/>
          <w:lang w:val="en-US"/>
        </w:rPr>
        <w:t>*</w:t>
      </w:r>
      <w:r w:rsidRPr="00C15DAD">
        <w:rPr>
          <w:rFonts w:ascii="Book Antiqua" w:hAnsi="Book Antiqua"/>
          <w:lang w:val="en-US"/>
        </w:rPr>
        <w:t>p = 0.016</w:t>
      </w:r>
      <w:r w:rsidR="00EE7077" w:rsidRPr="00C15DAD">
        <w:rPr>
          <w:rFonts w:ascii="Book Antiqua" w:hAnsi="Book Antiqua"/>
          <w:lang w:val="en-US"/>
        </w:rPr>
        <w:t xml:space="preserve">; </w:t>
      </w:r>
      <w:r w:rsidRPr="00C15DAD">
        <w:rPr>
          <w:rFonts w:ascii="Book Antiqua" w:hAnsi="Book Antiqua"/>
          <w:lang w:val="en-US"/>
        </w:rPr>
        <w:t>stim vs 90’</w:t>
      </w:r>
      <w:r w:rsidR="00B917BD" w:rsidRPr="00C15DAD">
        <w:rPr>
          <w:rFonts w:ascii="Book Antiqua" w:hAnsi="Book Antiqua"/>
          <w:lang w:val="en-US"/>
        </w:rPr>
        <w:t>;</w:t>
      </w:r>
      <w:r w:rsidRPr="00C15DAD">
        <w:rPr>
          <w:rFonts w:ascii="Book Antiqua" w:hAnsi="Book Antiqua"/>
          <w:lang w:val="en-US"/>
        </w:rPr>
        <w:t xml:space="preserve"> p = 0.641</w:t>
      </w:r>
      <w:r w:rsidR="00EE7077" w:rsidRPr="00C15DAD">
        <w:rPr>
          <w:rFonts w:ascii="Book Antiqua" w:hAnsi="Book Antiqua"/>
          <w:lang w:val="en-US"/>
        </w:rPr>
        <w:t>; pre</w:t>
      </w:r>
      <w:r w:rsidR="00B917BD" w:rsidRPr="00C15DAD">
        <w:rPr>
          <w:rFonts w:ascii="Book Antiqua" w:hAnsi="Book Antiqua"/>
          <w:lang w:val="en-US"/>
        </w:rPr>
        <w:t xml:space="preserve"> vs. 90’ </w:t>
      </w:r>
      <w:r w:rsidR="00C7445F">
        <w:rPr>
          <w:rFonts w:ascii="Book Antiqua" w:hAnsi="Book Antiqua"/>
          <w:lang w:val="en-US"/>
        </w:rPr>
        <w:t>*p</w:t>
      </w:r>
      <w:r w:rsidR="007556A1">
        <w:rPr>
          <w:rFonts w:ascii="Book Antiqua" w:hAnsi="Book Antiqua"/>
          <w:lang w:val="en-US"/>
        </w:rPr>
        <w:t xml:space="preserve"> </w:t>
      </w:r>
      <w:r w:rsidR="00B917BD" w:rsidRPr="00C15DAD">
        <w:rPr>
          <w:rFonts w:ascii="Book Antiqua" w:hAnsi="Book Antiqua"/>
          <w:lang w:val="en-US"/>
        </w:rPr>
        <w:t>=</w:t>
      </w:r>
      <w:r w:rsidR="007556A1">
        <w:rPr>
          <w:rFonts w:ascii="Book Antiqua" w:hAnsi="Book Antiqua"/>
          <w:lang w:val="en-US"/>
        </w:rPr>
        <w:t xml:space="preserve"> </w:t>
      </w:r>
      <w:r w:rsidR="00B67390" w:rsidRPr="00C15DAD">
        <w:rPr>
          <w:rFonts w:ascii="Book Antiqua" w:hAnsi="Book Antiqua"/>
          <w:lang w:val="en-US"/>
        </w:rPr>
        <w:t>0.016</w:t>
      </w:r>
      <w:r w:rsidRPr="00C15DAD">
        <w:rPr>
          <w:rFonts w:ascii="Book Antiqua" w:hAnsi="Book Antiqua"/>
          <w:lang w:val="en-US"/>
        </w:rPr>
        <w:t>).</w:t>
      </w:r>
      <w:r w:rsidRPr="00C15DAD">
        <w:rPr>
          <w:rFonts w:ascii="Book Antiqua" w:hAnsi="Book Antiqua"/>
          <w:b/>
          <w:bCs/>
          <w:lang w:val="en-US"/>
        </w:rPr>
        <w:t xml:space="preserve"> (F) </w:t>
      </w:r>
      <w:r w:rsidR="00B917BD" w:rsidRPr="00C15DAD">
        <w:rPr>
          <w:rFonts w:ascii="Book Antiqua" w:hAnsi="Book Antiqua"/>
          <w:lang w:val="en-US"/>
        </w:rPr>
        <w:t>Movement</w:t>
      </w:r>
      <w:r w:rsidRPr="00C15DAD">
        <w:rPr>
          <w:rFonts w:ascii="Book Antiqua" w:hAnsi="Book Antiqua"/>
          <w:lang w:val="en-US"/>
        </w:rPr>
        <w:t xml:space="preserve"> </w:t>
      </w:r>
      <w:r w:rsidR="00B917BD" w:rsidRPr="00C15DAD">
        <w:rPr>
          <w:rFonts w:ascii="Book Antiqua" w:hAnsi="Book Antiqua"/>
          <w:lang w:val="en-US"/>
        </w:rPr>
        <w:t xml:space="preserve">paths over </w:t>
      </w:r>
      <w:r w:rsidR="00B67390" w:rsidRPr="00C15DAD">
        <w:rPr>
          <w:rFonts w:ascii="Book Antiqua" w:hAnsi="Book Antiqua"/>
          <w:lang w:val="en-US"/>
        </w:rPr>
        <w:t>8</w:t>
      </w:r>
      <w:r w:rsidR="00B917BD" w:rsidRPr="00C15DAD">
        <w:rPr>
          <w:rFonts w:ascii="Book Antiqua" w:hAnsi="Book Antiqua"/>
          <w:lang w:val="en-US"/>
        </w:rPr>
        <w:t xml:space="preserve"> min</w:t>
      </w:r>
      <w:r w:rsidRPr="00C15DAD">
        <w:rPr>
          <w:rFonts w:ascii="Book Antiqua" w:hAnsi="Book Antiqua"/>
          <w:lang w:val="en-US"/>
        </w:rPr>
        <w:t xml:space="preserve"> </w:t>
      </w:r>
      <w:r w:rsidR="00B917BD" w:rsidRPr="00C15DAD">
        <w:rPr>
          <w:rFonts w:ascii="Book Antiqua" w:hAnsi="Book Antiqua"/>
          <w:lang w:val="en-US"/>
        </w:rPr>
        <w:t>intervals throughout a trial. Data are from the same mouse treated with conventional DBS (grey) or burst DBS (green).</w:t>
      </w:r>
      <w:r w:rsidRPr="00C15DAD">
        <w:rPr>
          <w:rFonts w:ascii="Book Antiqua" w:hAnsi="Book Antiqua"/>
          <w:lang w:val="en-US"/>
        </w:rPr>
        <w:t xml:space="preserve"> </w:t>
      </w:r>
      <w:r w:rsidRPr="00C15DAD">
        <w:rPr>
          <w:rFonts w:ascii="Book Antiqua" w:hAnsi="Book Antiqua"/>
          <w:b/>
          <w:bCs/>
          <w:lang w:val="en-US"/>
        </w:rPr>
        <w:t>(G</w:t>
      </w:r>
      <w:r w:rsidR="000B70D8" w:rsidRPr="00C15DAD">
        <w:rPr>
          <w:rFonts w:ascii="Book Antiqua" w:hAnsi="Book Antiqua"/>
          <w:b/>
          <w:bCs/>
          <w:lang w:val="en-US"/>
        </w:rPr>
        <w:t>-H</w:t>
      </w:r>
      <w:r w:rsidRPr="00C15DAD">
        <w:rPr>
          <w:rFonts w:ascii="Book Antiqua" w:hAnsi="Book Antiqua"/>
          <w:b/>
          <w:bCs/>
          <w:lang w:val="en-US"/>
        </w:rPr>
        <w:t xml:space="preserve">) </w:t>
      </w:r>
      <w:r w:rsidR="00B917BD" w:rsidRPr="00C15DAD">
        <w:rPr>
          <w:rFonts w:ascii="Book Antiqua" w:hAnsi="Book Antiqua"/>
          <w:bCs/>
          <w:lang w:val="en-US"/>
        </w:rPr>
        <w:t>Average movement</w:t>
      </w:r>
      <w:r w:rsidR="000B70D8" w:rsidRPr="00C15DAD">
        <w:rPr>
          <w:rFonts w:ascii="Book Antiqua" w:hAnsi="Book Antiqua"/>
          <w:bCs/>
          <w:lang w:val="en-US"/>
        </w:rPr>
        <w:t xml:space="preserve"> velocities (G) and </w:t>
      </w:r>
      <w:r w:rsidR="007334F8" w:rsidRPr="00C15DAD">
        <w:rPr>
          <w:rFonts w:ascii="Book Antiqua" w:hAnsi="Book Antiqua"/>
          <w:bCs/>
          <w:lang w:val="en-US"/>
        </w:rPr>
        <w:t>i</w:t>
      </w:r>
      <w:r w:rsidR="000B70D8" w:rsidRPr="00C15DAD">
        <w:rPr>
          <w:rFonts w:ascii="Book Antiqua" w:hAnsi="Book Antiqua"/>
          <w:bCs/>
          <w:lang w:val="en-US"/>
        </w:rPr>
        <w:t xml:space="preserve">mmobility (H) plotted </w:t>
      </w:r>
      <w:r w:rsidR="007334F8" w:rsidRPr="00C15DAD">
        <w:rPr>
          <w:rFonts w:ascii="Book Antiqua" w:hAnsi="Book Antiqua"/>
          <w:bCs/>
          <w:lang w:val="en-US"/>
        </w:rPr>
        <w:t>for the</w:t>
      </w:r>
      <w:r w:rsidR="000B70D8" w:rsidRPr="00C15DAD">
        <w:rPr>
          <w:rFonts w:ascii="Book Antiqua" w:hAnsi="Book Antiqua"/>
          <w:bCs/>
          <w:lang w:val="en-US"/>
        </w:rPr>
        <w:t xml:space="preserve"> duration of behavioral trials. Movement velocities were averaged over 30 s time bins</w:t>
      </w:r>
      <w:r w:rsidR="007334F8" w:rsidRPr="00C15DAD">
        <w:rPr>
          <w:rFonts w:ascii="Book Antiqua" w:hAnsi="Book Antiqua"/>
          <w:bCs/>
          <w:lang w:val="en-US"/>
        </w:rPr>
        <w:t xml:space="preserve">, % immobility </w:t>
      </w:r>
      <w:r w:rsidR="000B70D8" w:rsidRPr="00C15DAD">
        <w:rPr>
          <w:rFonts w:ascii="Book Antiqua" w:hAnsi="Book Antiqua"/>
          <w:bCs/>
          <w:lang w:val="en-US"/>
        </w:rPr>
        <w:t xml:space="preserve">was averaged over 30 min time bins. </w:t>
      </w:r>
      <w:r w:rsidR="000B70D8" w:rsidRPr="00C15DAD">
        <w:rPr>
          <w:rFonts w:ascii="Book Antiqua" w:hAnsi="Book Antiqua"/>
          <w:bCs/>
          <w:i/>
          <w:lang w:val="en-US"/>
        </w:rPr>
        <w:t>Grey</w:t>
      </w:r>
      <w:r w:rsidR="000B70D8" w:rsidRPr="00C15DAD">
        <w:rPr>
          <w:rFonts w:ascii="Book Antiqua" w:hAnsi="Book Antiqua"/>
          <w:bCs/>
          <w:lang w:val="en-US"/>
        </w:rPr>
        <w:t xml:space="preserve">, Conventional DBS; </w:t>
      </w:r>
      <w:r w:rsidR="000B70D8" w:rsidRPr="00C15DAD">
        <w:rPr>
          <w:rFonts w:ascii="Book Antiqua" w:hAnsi="Book Antiqua"/>
          <w:bCs/>
          <w:i/>
          <w:lang w:val="en-US"/>
        </w:rPr>
        <w:t>Green</w:t>
      </w:r>
      <w:r w:rsidR="000B70D8" w:rsidRPr="00C15DAD">
        <w:rPr>
          <w:rFonts w:ascii="Book Antiqua" w:hAnsi="Book Antiqua"/>
          <w:bCs/>
          <w:lang w:val="en-US"/>
        </w:rPr>
        <w:t xml:space="preserve">, Burst DBS (n = 8 mice). </w:t>
      </w:r>
      <w:r w:rsidRPr="00C15DAD">
        <w:rPr>
          <w:rFonts w:ascii="Book Antiqua" w:hAnsi="Book Antiqua"/>
          <w:lang w:val="en-US"/>
        </w:rPr>
        <w:t xml:space="preserve"> </w:t>
      </w:r>
      <w:r w:rsidRPr="00C15DAD">
        <w:rPr>
          <w:rFonts w:ascii="Book Antiqua" w:hAnsi="Book Antiqua"/>
          <w:b/>
          <w:bCs/>
          <w:lang w:val="en-US"/>
        </w:rPr>
        <w:t>(I</w:t>
      </w:r>
      <w:r w:rsidR="005576AA" w:rsidRPr="00C15DAD">
        <w:rPr>
          <w:rFonts w:ascii="Book Antiqua" w:hAnsi="Book Antiqua"/>
          <w:b/>
          <w:bCs/>
          <w:lang w:val="en-US"/>
        </w:rPr>
        <w:t>-J</w:t>
      </w:r>
      <w:r w:rsidRPr="00C15DAD">
        <w:rPr>
          <w:rFonts w:ascii="Book Antiqua" w:hAnsi="Book Antiqua"/>
          <w:b/>
          <w:bCs/>
          <w:lang w:val="en-US"/>
        </w:rPr>
        <w:t xml:space="preserve">) </w:t>
      </w:r>
      <w:r w:rsidR="00EE6627" w:rsidRPr="00C15DAD">
        <w:rPr>
          <w:rFonts w:ascii="Book Antiqua" w:hAnsi="Book Antiqua"/>
          <w:bCs/>
          <w:lang w:val="en-US"/>
        </w:rPr>
        <w:t>A</w:t>
      </w:r>
      <w:r w:rsidR="007334F8" w:rsidRPr="00C15DAD">
        <w:rPr>
          <w:rFonts w:ascii="Book Antiqua" w:hAnsi="Book Antiqua"/>
          <w:bCs/>
          <w:lang w:val="en-US"/>
        </w:rPr>
        <w:t>mount of time after DBS was turned off before mice returned to pre-stim levels of immobility (‘therapeutic duration’)</w:t>
      </w:r>
      <w:r w:rsidR="005576AA" w:rsidRPr="00C15DAD">
        <w:rPr>
          <w:rFonts w:ascii="Book Antiqua" w:hAnsi="Book Antiqua"/>
          <w:bCs/>
          <w:lang w:val="en-US"/>
        </w:rPr>
        <w:t xml:space="preserve">.  Therapeutic duration was significantly longer </w:t>
      </w:r>
      <w:r w:rsidR="007334F8" w:rsidRPr="00C15DAD">
        <w:rPr>
          <w:rFonts w:ascii="Book Antiqua" w:hAnsi="Book Antiqua"/>
          <w:bCs/>
          <w:lang w:val="en-US"/>
        </w:rPr>
        <w:t xml:space="preserve">following </w:t>
      </w:r>
      <w:r w:rsidRPr="00C15DAD">
        <w:rPr>
          <w:rFonts w:ascii="Book Antiqua" w:hAnsi="Book Antiqua"/>
          <w:lang w:val="en-US"/>
        </w:rPr>
        <w:t xml:space="preserve">burst </w:t>
      </w:r>
      <w:r w:rsidR="005576AA" w:rsidRPr="00C15DAD">
        <w:rPr>
          <w:rFonts w:ascii="Book Antiqua" w:hAnsi="Book Antiqua"/>
          <w:lang w:val="en-US"/>
        </w:rPr>
        <w:t xml:space="preserve">DBS </w:t>
      </w:r>
      <w:r w:rsidR="007334F8" w:rsidRPr="00C15DAD">
        <w:rPr>
          <w:rFonts w:ascii="Book Antiqua" w:hAnsi="Book Antiqua"/>
          <w:lang w:val="en-US"/>
        </w:rPr>
        <w:t>(123.8</w:t>
      </w:r>
      <w:r w:rsidR="007556A1">
        <w:rPr>
          <w:rFonts w:ascii="Book Antiqua" w:hAnsi="Book Antiqua"/>
          <w:lang w:val="en-US"/>
        </w:rPr>
        <w:t xml:space="preserve"> </w:t>
      </w:r>
      <w:r w:rsidR="007334F8" w:rsidRPr="00C15DAD">
        <w:rPr>
          <w:rFonts w:ascii="Book Antiqua" w:hAnsi="Book Antiqua"/>
          <w:lang w:val="en-US"/>
        </w:rPr>
        <w:sym w:font="Symbol" w:char="F0B1"/>
      </w:r>
      <w:r w:rsidR="007556A1">
        <w:rPr>
          <w:rFonts w:ascii="Book Antiqua" w:hAnsi="Book Antiqua"/>
          <w:lang w:val="en-US"/>
        </w:rPr>
        <w:t xml:space="preserve"> </w:t>
      </w:r>
      <w:r w:rsidR="007334F8" w:rsidRPr="00C15DAD">
        <w:rPr>
          <w:rFonts w:ascii="Book Antiqua" w:hAnsi="Book Antiqua"/>
          <w:lang w:val="en-US"/>
        </w:rPr>
        <w:t>37.4 min</w:t>
      </w:r>
      <w:r w:rsidR="005576AA" w:rsidRPr="00C15DAD">
        <w:rPr>
          <w:rFonts w:ascii="Book Antiqua" w:hAnsi="Book Antiqua"/>
          <w:lang w:val="en-US"/>
        </w:rPr>
        <w:t xml:space="preserve">, </w:t>
      </w:r>
      <w:r w:rsidR="005576AA" w:rsidRPr="00C15DAD">
        <w:rPr>
          <w:rFonts w:ascii="Book Antiqua" w:hAnsi="Book Antiqua"/>
          <w:i/>
          <w:lang w:val="en-US"/>
        </w:rPr>
        <w:t>green</w:t>
      </w:r>
      <w:r w:rsidR="007334F8" w:rsidRPr="00C15DAD">
        <w:rPr>
          <w:rFonts w:ascii="Book Antiqua" w:hAnsi="Book Antiqua"/>
          <w:lang w:val="en-US"/>
        </w:rPr>
        <w:t xml:space="preserve">) </w:t>
      </w:r>
      <w:r w:rsidR="005576AA" w:rsidRPr="00C15DAD">
        <w:rPr>
          <w:rFonts w:ascii="Book Antiqua" w:hAnsi="Book Antiqua"/>
          <w:lang w:val="en-US"/>
        </w:rPr>
        <w:t>than following</w:t>
      </w:r>
      <w:r w:rsidRPr="00C15DAD">
        <w:rPr>
          <w:rFonts w:ascii="Book Antiqua" w:hAnsi="Book Antiqua"/>
          <w:lang w:val="en-US"/>
        </w:rPr>
        <w:t xml:space="preserve"> conventional </w:t>
      </w:r>
      <w:r w:rsidR="007334F8" w:rsidRPr="00C15DAD">
        <w:rPr>
          <w:rFonts w:ascii="Book Antiqua" w:hAnsi="Book Antiqua"/>
          <w:lang w:val="en-US"/>
        </w:rPr>
        <w:t>DBS</w:t>
      </w:r>
      <w:r w:rsidRPr="00C15DAD">
        <w:rPr>
          <w:rFonts w:ascii="Book Antiqua" w:hAnsi="Book Antiqua"/>
          <w:lang w:val="en-US"/>
        </w:rPr>
        <w:t xml:space="preserve"> (</w:t>
      </w:r>
      <w:r w:rsidR="007334F8" w:rsidRPr="00C15DAD">
        <w:rPr>
          <w:rFonts w:ascii="Book Antiqua" w:hAnsi="Book Antiqua"/>
          <w:lang w:val="en-US"/>
        </w:rPr>
        <w:t>37.5</w:t>
      </w:r>
      <w:r w:rsidR="007556A1">
        <w:rPr>
          <w:rFonts w:ascii="Book Antiqua" w:hAnsi="Book Antiqua"/>
          <w:lang w:val="en-US"/>
        </w:rPr>
        <w:t xml:space="preserve"> </w:t>
      </w:r>
      <w:r w:rsidR="007334F8" w:rsidRPr="00C15DAD">
        <w:rPr>
          <w:rFonts w:ascii="Book Antiqua" w:hAnsi="Book Antiqua"/>
          <w:lang w:val="en-US"/>
        </w:rPr>
        <w:sym w:font="Symbol" w:char="F0B1"/>
      </w:r>
      <w:r w:rsidR="007556A1">
        <w:rPr>
          <w:rFonts w:ascii="Book Antiqua" w:hAnsi="Book Antiqua"/>
          <w:lang w:val="en-US"/>
        </w:rPr>
        <w:t xml:space="preserve"> </w:t>
      </w:r>
      <w:r w:rsidR="007334F8" w:rsidRPr="00C15DAD">
        <w:rPr>
          <w:rFonts w:ascii="Book Antiqua" w:hAnsi="Book Antiqua"/>
          <w:lang w:val="en-US"/>
        </w:rPr>
        <w:t>25.5 min</w:t>
      </w:r>
      <w:r w:rsidR="005576AA" w:rsidRPr="00C15DAD">
        <w:rPr>
          <w:rFonts w:ascii="Book Antiqua" w:hAnsi="Book Antiqua"/>
          <w:lang w:val="en-US"/>
        </w:rPr>
        <w:t xml:space="preserve">, </w:t>
      </w:r>
      <w:r w:rsidR="005576AA" w:rsidRPr="00C15DAD">
        <w:rPr>
          <w:rFonts w:ascii="Book Antiqua" w:hAnsi="Book Antiqua"/>
          <w:i/>
          <w:lang w:val="en-US"/>
        </w:rPr>
        <w:t>grey</w:t>
      </w:r>
      <w:r w:rsidR="007334F8" w:rsidRPr="00C15DAD">
        <w:rPr>
          <w:rFonts w:ascii="Book Antiqua" w:hAnsi="Book Antiqua"/>
          <w:lang w:val="en-US"/>
        </w:rPr>
        <w:t>)(</w:t>
      </w:r>
      <w:r w:rsidR="000B70D8" w:rsidRPr="00C15DAD">
        <w:rPr>
          <w:rFonts w:ascii="Book Antiqua" w:hAnsi="Book Antiqua"/>
          <w:lang w:val="en-US"/>
        </w:rPr>
        <w:t>W</w:t>
      </w:r>
      <w:r w:rsidR="00404877" w:rsidRPr="00C15DAD">
        <w:rPr>
          <w:rFonts w:ascii="Book Antiqua" w:hAnsi="Book Antiqua"/>
          <w:lang w:val="en-US"/>
        </w:rPr>
        <w:t>SR</w:t>
      </w:r>
      <w:r w:rsidRPr="00C15DAD">
        <w:rPr>
          <w:rFonts w:ascii="Book Antiqua" w:hAnsi="Book Antiqua"/>
          <w:lang w:val="en-US"/>
        </w:rPr>
        <w:t xml:space="preserve">, </w:t>
      </w:r>
      <w:r w:rsidR="007556A1">
        <w:rPr>
          <w:rFonts w:ascii="Book Antiqua" w:hAnsi="Book Antiqua"/>
          <w:lang w:val="en-US"/>
        </w:rPr>
        <w:t>*</w:t>
      </w:r>
      <w:r w:rsidRPr="00C15DAD">
        <w:rPr>
          <w:rFonts w:ascii="Book Antiqua" w:hAnsi="Book Antiqua"/>
          <w:lang w:val="en-US"/>
        </w:rPr>
        <w:t>p</w:t>
      </w:r>
      <w:r w:rsidR="00741091">
        <w:rPr>
          <w:rFonts w:ascii="Book Antiqua" w:hAnsi="Book Antiqua"/>
          <w:lang w:val="en-US"/>
        </w:rPr>
        <w:t xml:space="preserve"> </w:t>
      </w:r>
      <w:r w:rsidRPr="00C15DAD">
        <w:rPr>
          <w:rFonts w:ascii="Book Antiqua" w:hAnsi="Book Antiqua"/>
          <w:lang w:val="en-US"/>
        </w:rPr>
        <w:t>=</w:t>
      </w:r>
      <w:r w:rsidR="00741091">
        <w:rPr>
          <w:rFonts w:ascii="Book Antiqua" w:hAnsi="Book Antiqua"/>
          <w:lang w:val="en-US"/>
        </w:rPr>
        <w:t xml:space="preserve"> </w:t>
      </w:r>
      <w:r w:rsidRPr="00C15DAD">
        <w:rPr>
          <w:rFonts w:ascii="Book Antiqua" w:hAnsi="Book Antiqua"/>
          <w:lang w:val="en-US"/>
        </w:rPr>
        <w:t>0.0</w:t>
      </w:r>
      <w:r w:rsidR="001C38F0">
        <w:rPr>
          <w:rFonts w:ascii="Book Antiqua" w:hAnsi="Book Antiqua"/>
          <w:lang w:val="en-US"/>
        </w:rPr>
        <w:t>12</w:t>
      </w:r>
      <w:r w:rsidR="007334F8" w:rsidRPr="00C15DAD">
        <w:rPr>
          <w:rFonts w:ascii="Book Antiqua" w:hAnsi="Book Antiqua"/>
          <w:lang w:val="en-US"/>
        </w:rPr>
        <w:t>, n = 8 mice</w:t>
      </w:r>
      <w:r w:rsidRPr="00C15DAD">
        <w:rPr>
          <w:rFonts w:ascii="Book Antiqua" w:hAnsi="Book Antiqua"/>
          <w:lang w:val="en-US"/>
        </w:rPr>
        <w:t>)</w:t>
      </w:r>
      <w:r w:rsidR="005576AA" w:rsidRPr="00C15DAD">
        <w:rPr>
          <w:rFonts w:ascii="Book Antiqua" w:hAnsi="Book Antiqua"/>
          <w:lang w:val="en-US"/>
        </w:rPr>
        <w:t xml:space="preserve">, shown for individual mice (I) and cumulatively across the population (J). </w:t>
      </w:r>
      <w:r w:rsidRPr="00C15DAD">
        <w:rPr>
          <w:rFonts w:ascii="Book Antiqua" w:hAnsi="Book Antiqua"/>
          <w:lang w:val="en-US"/>
        </w:rPr>
        <w:t xml:space="preserve"> </w:t>
      </w:r>
      <w:bookmarkEnd w:id="2"/>
    </w:p>
    <w:sectPr w:rsidR="00874473" w:rsidRPr="00C15DAD" w:rsidSect="00B864F3">
      <w:footerReference w:type="even" r:id="rId8"/>
      <w:footerReference w:type="default" r:id="rId9"/>
      <w:pgSz w:w="12240" w:h="15840"/>
      <w:pgMar w:top="1440" w:right="1440" w:bottom="1440" w:left="1440" w:header="720" w:footer="720" w:gutter="0"/>
      <w:lnNumType w:countBy="5"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952AE" w14:textId="77777777" w:rsidR="003249B9" w:rsidRDefault="003249B9" w:rsidP="00A069B2">
      <w:pPr>
        <w:spacing w:line="240" w:lineRule="auto"/>
      </w:pPr>
      <w:r>
        <w:separator/>
      </w:r>
    </w:p>
  </w:endnote>
  <w:endnote w:type="continuationSeparator" w:id="0">
    <w:p w14:paraId="34D6F7C8" w14:textId="77777777" w:rsidR="003249B9" w:rsidRDefault="003249B9" w:rsidP="00A069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Body CS)">
    <w:panose1 w:val="00000000000000000000"/>
    <w:charset w:val="00"/>
    <w:family w:val="roman"/>
    <w:notTrueType/>
    <w:pitch w:val="variable"/>
    <w:sig w:usb0="0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1852A" w14:textId="77777777" w:rsidR="00EE7077" w:rsidRDefault="00EE7077" w:rsidP="003C54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A44540" w14:textId="77777777" w:rsidR="00EE7077" w:rsidRDefault="00EE7077" w:rsidP="005679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49683" w14:textId="77777777" w:rsidR="00EE7077" w:rsidRDefault="00EE7077" w:rsidP="003C54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617EA173" w14:textId="77777777" w:rsidR="00EE7077" w:rsidRDefault="00EE7077" w:rsidP="006F2B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6F49E" w14:textId="77777777" w:rsidR="003249B9" w:rsidRDefault="003249B9" w:rsidP="00A069B2">
      <w:pPr>
        <w:spacing w:line="240" w:lineRule="auto"/>
      </w:pPr>
      <w:r>
        <w:separator/>
      </w:r>
    </w:p>
  </w:footnote>
  <w:footnote w:type="continuationSeparator" w:id="0">
    <w:p w14:paraId="18711F96" w14:textId="77777777" w:rsidR="003249B9" w:rsidRDefault="003249B9" w:rsidP="00A069B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4F85"/>
    <w:multiLevelType w:val="hybridMultilevel"/>
    <w:tmpl w:val="E1D408A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A45A93"/>
    <w:multiLevelType w:val="multilevel"/>
    <w:tmpl w:val="0720C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853607"/>
    <w:multiLevelType w:val="multilevel"/>
    <w:tmpl w:val="F4EC9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342CBE"/>
    <w:multiLevelType w:val="hybridMultilevel"/>
    <w:tmpl w:val="1C2C0CB6"/>
    <w:lvl w:ilvl="0" w:tplc="C56A01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7B61A8"/>
    <w:multiLevelType w:val="multilevel"/>
    <w:tmpl w:val="565A1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8262D3"/>
    <w:multiLevelType w:val="multilevel"/>
    <w:tmpl w:val="F210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F212CF"/>
    <w:multiLevelType w:val="hybridMultilevel"/>
    <w:tmpl w:val="1FF42CF6"/>
    <w:lvl w:ilvl="0" w:tplc="7CE60C4C">
      <w:start w:val="3"/>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948"/>
    <w:rsid w:val="00000F76"/>
    <w:rsid w:val="00001081"/>
    <w:rsid w:val="00002902"/>
    <w:rsid w:val="00004F3A"/>
    <w:rsid w:val="000057D3"/>
    <w:rsid w:val="000067C2"/>
    <w:rsid w:val="00012188"/>
    <w:rsid w:val="000128EC"/>
    <w:rsid w:val="00015073"/>
    <w:rsid w:val="000225A0"/>
    <w:rsid w:val="000347F6"/>
    <w:rsid w:val="0003545E"/>
    <w:rsid w:val="00035D7E"/>
    <w:rsid w:val="0004260A"/>
    <w:rsid w:val="00042936"/>
    <w:rsid w:val="00044AF4"/>
    <w:rsid w:val="00045F5D"/>
    <w:rsid w:val="00046AD4"/>
    <w:rsid w:val="00047F3E"/>
    <w:rsid w:val="00051D9C"/>
    <w:rsid w:val="00052BA0"/>
    <w:rsid w:val="00054471"/>
    <w:rsid w:val="00054474"/>
    <w:rsid w:val="00061F3E"/>
    <w:rsid w:val="00062E0D"/>
    <w:rsid w:val="00063DFB"/>
    <w:rsid w:val="00065003"/>
    <w:rsid w:val="00065289"/>
    <w:rsid w:val="00066F9D"/>
    <w:rsid w:val="00067BAB"/>
    <w:rsid w:val="000710C6"/>
    <w:rsid w:val="00071B18"/>
    <w:rsid w:val="00071D1A"/>
    <w:rsid w:val="00071F1A"/>
    <w:rsid w:val="000720FB"/>
    <w:rsid w:val="0007461A"/>
    <w:rsid w:val="0007508B"/>
    <w:rsid w:val="00076D80"/>
    <w:rsid w:val="00077E5B"/>
    <w:rsid w:val="0008165C"/>
    <w:rsid w:val="00083751"/>
    <w:rsid w:val="00087503"/>
    <w:rsid w:val="00093166"/>
    <w:rsid w:val="00095EDB"/>
    <w:rsid w:val="000A295D"/>
    <w:rsid w:val="000A2C1B"/>
    <w:rsid w:val="000A3626"/>
    <w:rsid w:val="000A5ADA"/>
    <w:rsid w:val="000A68FF"/>
    <w:rsid w:val="000B2A12"/>
    <w:rsid w:val="000B4089"/>
    <w:rsid w:val="000B43BD"/>
    <w:rsid w:val="000B545A"/>
    <w:rsid w:val="000B5BA9"/>
    <w:rsid w:val="000B5CAC"/>
    <w:rsid w:val="000B6211"/>
    <w:rsid w:val="000B65E4"/>
    <w:rsid w:val="000B70C5"/>
    <w:rsid w:val="000B70D8"/>
    <w:rsid w:val="000B754D"/>
    <w:rsid w:val="000C001C"/>
    <w:rsid w:val="000C0CFC"/>
    <w:rsid w:val="000C1610"/>
    <w:rsid w:val="000C2F6B"/>
    <w:rsid w:val="000C312B"/>
    <w:rsid w:val="000C32D0"/>
    <w:rsid w:val="000C3B27"/>
    <w:rsid w:val="000C70EE"/>
    <w:rsid w:val="000C73AA"/>
    <w:rsid w:val="000D0E24"/>
    <w:rsid w:val="000D0FD9"/>
    <w:rsid w:val="000D20B1"/>
    <w:rsid w:val="000D5F2B"/>
    <w:rsid w:val="000D7747"/>
    <w:rsid w:val="000D779C"/>
    <w:rsid w:val="000E0795"/>
    <w:rsid w:val="000E1F34"/>
    <w:rsid w:val="000E2076"/>
    <w:rsid w:val="000E2BB6"/>
    <w:rsid w:val="000E4A03"/>
    <w:rsid w:val="000E5118"/>
    <w:rsid w:val="000E5DAC"/>
    <w:rsid w:val="000E5F9D"/>
    <w:rsid w:val="000E6272"/>
    <w:rsid w:val="000F1D7B"/>
    <w:rsid w:val="000F29E6"/>
    <w:rsid w:val="000F4BC3"/>
    <w:rsid w:val="000F6B6D"/>
    <w:rsid w:val="0010127F"/>
    <w:rsid w:val="00101DEE"/>
    <w:rsid w:val="0010334D"/>
    <w:rsid w:val="00104660"/>
    <w:rsid w:val="001057E8"/>
    <w:rsid w:val="0010752C"/>
    <w:rsid w:val="001102B3"/>
    <w:rsid w:val="00110FD4"/>
    <w:rsid w:val="00111211"/>
    <w:rsid w:val="0011490F"/>
    <w:rsid w:val="001154D2"/>
    <w:rsid w:val="00116C4A"/>
    <w:rsid w:val="001202E6"/>
    <w:rsid w:val="001209B3"/>
    <w:rsid w:val="00121513"/>
    <w:rsid w:val="0012198B"/>
    <w:rsid w:val="00122447"/>
    <w:rsid w:val="001249EC"/>
    <w:rsid w:val="00125176"/>
    <w:rsid w:val="00125C42"/>
    <w:rsid w:val="001268A3"/>
    <w:rsid w:val="00127929"/>
    <w:rsid w:val="00132D80"/>
    <w:rsid w:val="00133818"/>
    <w:rsid w:val="00134C16"/>
    <w:rsid w:val="001360BA"/>
    <w:rsid w:val="001371A6"/>
    <w:rsid w:val="00141256"/>
    <w:rsid w:val="001424A0"/>
    <w:rsid w:val="00142C44"/>
    <w:rsid w:val="00142D61"/>
    <w:rsid w:val="00143B68"/>
    <w:rsid w:val="00145D5F"/>
    <w:rsid w:val="00146E4E"/>
    <w:rsid w:val="0015122C"/>
    <w:rsid w:val="0015188D"/>
    <w:rsid w:val="00153F2F"/>
    <w:rsid w:val="00154516"/>
    <w:rsid w:val="00155428"/>
    <w:rsid w:val="0015576F"/>
    <w:rsid w:val="00156BD5"/>
    <w:rsid w:val="00157D29"/>
    <w:rsid w:val="00162666"/>
    <w:rsid w:val="00162F6A"/>
    <w:rsid w:val="0016363A"/>
    <w:rsid w:val="001671DB"/>
    <w:rsid w:val="0016763E"/>
    <w:rsid w:val="00167AF9"/>
    <w:rsid w:val="00170BF9"/>
    <w:rsid w:val="001736F3"/>
    <w:rsid w:val="001765E6"/>
    <w:rsid w:val="00176D93"/>
    <w:rsid w:val="0017787F"/>
    <w:rsid w:val="0018079B"/>
    <w:rsid w:val="001827E9"/>
    <w:rsid w:val="001836FC"/>
    <w:rsid w:val="00185848"/>
    <w:rsid w:val="00185B9E"/>
    <w:rsid w:val="00186785"/>
    <w:rsid w:val="00186948"/>
    <w:rsid w:val="00187444"/>
    <w:rsid w:val="001915DC"/>
    <w:rsid w:val="001954E7"/>
    <w:rsid w:val="001975D3"/>
    <w:rsid w:val="00197F56"/>
    <w:rsid w:val="001A2F06"/>
    <w:rsid w:val="001A3470"/>
    <w:rsid w:val="001A3F90"/>
    <w:rsid w:val="001A5794"/>
    <w:rsid w:val="001A5EED"/>
    <w:rsid w:val="001B0D5B"/>
    <w:rsid w:val="001B36D4"/>
    <w:rsid w:val="001B38E5"/>
    <w:rsid w:val="001B4548"/>
    <w:rsid w:val="001B4CA6"/>
    <w:rsid w:val="001B4E5F"/>
    <w:rsid w:val="001B79BB"/>
    <w:rsid w:val="001C0312"/>
    <w:rsid w:val="001C21D7"/>
    <w:rsid w:val="001C38F0"/>
    <w:rsid w:val="001C3E2F"/>
    <w:rsid w:val="001C4EE2"/>
    <w:rsid w:val="001C5B31"/>
    <w:rsid w:val="001D0B08"/>
    <w:rsid w:val="001D2B6F"/>
    <w:rsid w:val="001D3112"/>
    <w:rsid w:val="001D338D"/>
    <w:rsid w:val="001D5320"/>
    <w:rsid w:val="001E15F2"/>
    <w:rsid w:val="001E2B1F"/>
    <w:rsid w:val="001E2C3B"/>
    <w:rsid w:val="001E47E9"/>
    <w:rsid w:val="001E6444"/>
    <w:rsid w:val="001F1323"/>
    <w:rsid w:val="001F1FA2"/>
    <w:rsid w:val="001F2D33"/>
    <w:rsid w:val="001F4B78"/>
    <w:rsid w:val="001F5186"/>
    <w:rsid w:val="001F787F"/>
    <w:rsid w:val="00200B35"/>
    <w:rsid w:val="00201E0D"/>
    <w:rsid w:val="00202572"/>
    <w:rsid w:val="00203B6B"/>
    <w:rsid w:val="00203D96"/>
    <w:rsid w:val="00203F8D"/>
    <w:rsid w:val="00205181"/>
    <w:rsid w:val="002060C3"/>
    <w:rsid w:val="002075ED"/>
    <w:rsid w:val="00207612"/>
    <w:rsid w:val="0021070A"/>
    <w:rsid w:val="002113B1"/>
    <w:rsid w:val="00211C95"/>
    <w:rsid w:val="00213A7C"/>
    <w:rsid w:val="002148CA"/>
    <w:rsid w:val="002148DF"/>
    <w:rsid w:val="002201CC"/>
    <w:rsid w:val="002229B7"/>
    <w:rsid w:val="00222FDB"/>
    <w:rsid w:val="002240ED"/>
    <w:rsid w:val="00224FE3"/>
    <w:rsid w:val="00227074"/>
    <w:rsid w:val="0022714D"/>
    <w:rsid w:val="00230360"/>
    <w:rsid w:val="00230B3C"/>
    <w:rsid w:val="00233F3E"/>
    <w:rsid w:val="002348D2"/>
    <w:rsid w:val="00236E0A"/>
    <w:rsid w:val="002370A3"/>
    <w:rsid w:val="00237C33"/>
    <w:rsid w:val="00240F45"/>
    <w:rsid w:val="0024286D"/>
    <w:rsid w:val="002433EA"/>
    <w:rsid w:val="00243849"/>
    <w:rsid w:val="00243949"/>
    <w:rsid w:val="0024397C"/>
    <w:rsid w:val="00244987"/>
    <w:rsid w:val="0024714B"/>
    <w:rsid w:val="00252A30"/>
    <w:rsid w:val="00254C72"/>
    <w:rsid w:val="0025539C"/>
    <w:rsid w:val="0026143F"/>
    <w:rsid w:val="00262232"/>
    <w:rsid w:val="00267F63"/>
    <w:rsid w:val="00270836"/>
    <w:rsid w:val="00271C6A"/>
    <w:rsid w:val="00274BE0"/>
    <w:rsid w:val="002754DC"/>
    <w:rsid w:val="00282261"/>
    <w:rsid w:val="0028312D"/>
    <w:rsid w:val="0028323A"/>
    <w:rsid w:val="00284190"/>
    <w:rsid w:val="0028474F"/>
    <w:rsid w:val="00287770"/>
    <w:rsid w:val="002877D9"/>
    <w:rsid w:val="002908AC"/>
    <w:rsid w:val="00291AC4"/>
    <w:rsid w:val="00291B35"/>
    <w:rsid w:val="00292924"/>
    <w:rsid w:val="00293602"/>
    <w:rsid w:val="0029427E"/>
    <w:rsid w:val="00294F1C"/>
    <w:rsid w:val="00295D27"/>
    <w:rsid w:val="00297B81"/>
    <w:rsid w:val="002A1A57"/>
    <w:rsid w:val="002A5C26"/>
    <w:rsid w:val="002A699D"/>
    <w:rsid w:val="002A6CFA"/>
    <w:rsid w:val="002A7197"/>
    <w:rsid w:val="002B4954"/>
    <w:rsid w:val="002B5AB0"/>
    <w:rsid w:val="002B6D41"/>
    <w:rsid w:val="002B7672"/>
    <w:rsid w:val="002B7958"/>
    <w:rsid w:val="002C0092"/>
    <w:rsid w:val="002C0724"/>
    <w:rsid w:val="002C4E94"/>
    <w:rsid w:val="002C4F69"/>
    <w:rsid w:val="002C6C26"/>
    <w:rsid w:val="002C6E4F"/>
    <w:rsid w:val="002D4591"/>
    <w:rsid w:val="002D5E9D"/>
    <w:rsid w:val="002D68D2"/>
    <w:rsid w:val="002D72CE"/>
    <w:rsid w:val="002D7475"/>
    <w:rsid w:val="002E00E4"/>
    <w:rsid w:val="002E5449"/>
    <w:rsid w:val="002E74C3"/>
    <w:rsid w:val="002E76BC"/>
    <w:rsid w:val="002F0F74"/>
    <w:rsid w:val="002F2861"/>
    <w:rsid w:val="002F2868"/>
    <w:rsid w:val="002F2895"/>
    <w:rsid w:val="002F36F0"/>
    <w:rsid w:val="002F4129"/>
    <w:rsid w:val="002F440E"/>
    <w:rsid w:val="002F7D7E"/>
    <w:rsid w:val="00300E18"/>
    <w:rsid w:val="00302DA6"/>
    <w:rsid w:val="00304B6E"/>
    <w:rsid w:val="00306F63"/>
    <w:rsid w:val="00310A57"/>
    <w:rsid w:val="0031114C"/>
    <w:rsid w:val="00311271"/>
    <w:rsid w:val="00313B47"/>
    <w:rsid w:val="0031471B"/>
    <w:rsid w:val="003202BF"/>
    <w:rsid w:val="0032106F"/>
    <w:rsid w:val="00322757"/>
    <w:rsid w:val="00323C48"/>
    <w:rsid w:val="003249B9"/>
    <w:rsid w:val="00326BC3"/>
    <w:rsid w:val="0032793F"/>
    <w:rsid w:val="003279F2"/>
    <w:rsid w:val="0033439E"/>
    <w:rsid w:val="0033498D"/>
    <w:rsid w:val="0033761B"/>
    <w:rsid w:val="00337F1A"/>
    <w:rsid w:val="003411F6"/>
    <w:rsid w:val="003416FF"/>
    <w:rsid w:val="00342643"/>
    <w:rsid w:val="00344B6A"/>
    <w:rsid w:val="0034538B"/>
    <w:rsid w:val="003461F5"/>
    <w:rsid w:val="00346C1A"/>
    <w:rsid w:val="00350F0D"/>
    <w:rsid w:val="00354AF5"/>
    <w:rsid w:val="00356C42"/>
    <w:rsid w:val="003572FF"/>
    <w:rsid w:val="00360726"/>
    <w:rsid w:val="00360D09"/>
    <w:rsid w:val="003629E1"/>
    <w:rsid w:val="003650D4"/>
    <w:rsid w:val="00366B5D"/>
    <w:rsid w:val="0037306A"/>
    <w:rsid w:val="00377DB2"/>
    <w:rsid w:val="00377E6B"/>
    <w:rsid w:val="003826A5"/>
    <w:rsid w:val="003852A8"/>
    <w:rsid w:val="00385487"/>
    <w:rsid w:val="00385B5A"/>
    <w:rsid w:val="0039054D"/>
    <w:rsid w:val="003919C6"/>
    <w:rsid w:val="00391C86"/>
    <w:rsid w:val="00391DFA"/>
    <w:rsid w:val="00395584"/>
    <w:rsid w:val="0039694F"/>
    <w:rsid w:val="003A1DAA"/>
    <w:rsid w:val="003A2FAC"/>
    <w:rsid w:val="003A3C48"/>
    <w:rsid w:val="003B1BC2"/>
    <w:rsid w:val="003B7636"/>
    <w:rsid w:val="003C3A28"/>
    <w:rsid w:val="003C54CE"/>
    <w:rsid w:val="003C5B95"/>
    <w:rsid w:val="003C5D7B"/>
    <w:rsid w:val="003C67C7"/>
    <w:rsid w:val="003C7640"/>
    <w:rsid w:val="003D0A34"/>
    <w:rsid w:val="003D3468"/>
    <w:rsid w:val="003D46B6"/>
    <w:rsid w:val="003D46EA"/>
    <w:rsid w:val="003D51D9"/>
    <w:rsid w:val="003D5E8F"/>
    <w:rsid w:val="003D6227"/>
    <w:rsid w:val="003E0C2A"/>
    <w:rsid w:val="003E10A8"/>
    <w:rsid w:val="003E2C0D"/>
    <w:rsid w:val="003E344A"/>
    <w:rsid w:val="003E53DD"/>
    <w:rsid w:val="003E7CB8"/>
    <w:rsid w:val="003F2651"/>
    <w:rsid w:val="003F6D0B"/>
    <w:rsid w:val="00401509"/>
    <w:rsid w:val="0040258A"/>
    <w:rsid w:val="00403981"/>
    <w:rsid w:val="004039A4"/>
    <w:rsid w:val="00404877"/>
    <w:rsid w:val="004069E5"/>
    <w:rsid w:val="0040776A"/>
    <w:rsid w:val="00410C2D"/>
    <w:rsid w:val="004117B3"/>
    <w:rsid w:val="00412332"/>
    <w:rsid w:val="004133C6"/>
    <w:rsid w:val="00417747"/>
    <w:rsid w:val="00420293"/>
    <w:rsid w:val="00420446"/>
    <w:rsid w:val="00422493"/>
    <w:rsid w:val="004236B7"/>
    <w:rsid w:val="00423EB9"/>
    <w:rsid w:val="00424C5F"/>
    <w:rsid w:val="00424D63"/>
    <w:rsid w:val="00426003"/>
    <w:rsid w:val="004266CE"/>
    <w:rsid w:val="00427EEE"/>
    <w:rsid w:val="0043024F"/>
    <w:rsid w:val="0043066D"/>
    <w:rsid w:val="00430C0C"/>
    <w:rsid w:val="004312B4"/>
    <w:rsid w:val="00432D2D"/>
    <w:rsid w:val="00445BD3"/>
    <w:rsid w:val="00446049"/>
    <w:rsid w:val="00450BCE"/>
    <w:rsid w:val="00454FA1"/>
    <w:rsid w:val="004576EE"/>
    <w:rsid w:val="0046274E"/>
    <w:rsid w:val="00462C86"/>
    <w:rsid w:val="004646F0"/>
    <w:rsid w:val="0046639A"/>
    <w:rsid w:val="00466EC3"/>
    <w:rsid w:val="00471ADC"/>
    <w:rsid w:val="00473FD1"/>
    <w:rsid w:val="0047506A"/>
    <w:rsid w:val="00475A61"/>
    <w:rsid w:val="00475C81"/>
    <w:rsid w:val="0047768F"/>
    <w:rsid w:val="004801EE"/>
    <w:rsid w:val="004805C3"/>
    <w:rsid w:val="004820E3"/>
    <w:rsid w:val="004822FC"/>
    <w:rsid w:val="00483EDC"/>
    <w:rsid w:val="00485691"/>
    <w:rsid w:val="0048629B"/>
    <w:rsid w:val="00490C35"/>
    <w:rsid w:val="0049211C"/>
    <w:rsid w:val="00492D96"/>
    <w:rsid w:val="00493D87"/>
    <w:rsid w:val="00494998"/>
    <w:rsid w:val="0049579A"/>
    <w:rsid w:val="0049659C"/>
    <w:rsid w:val="00497015"/>
    <w:rsid w:val="004975A4"/>
    <w:rsid w:val="004B1D6A"/>
    <w:rsid w:val="004B3DF6"/>
    <w:rsid w:val="004B588A"/>
    <w:rsid w:val="004B5A1A"/>
    <w:rsid w:val="004B65D0"/>
    <w:rsid w:val="004B7720"/>
    <w:rsid w:val="004C03CE"/>
    <w:rsid w:val="004C07B3"/>
    <w:rsid w:val="004C232D"/>
    <w:rsid w:val="004C25F0"/>
    <w:rsid w:val="004C2A1C"/>
    <w:rsid w:val="004C4890"/>
    <w:rsid w:val="004C4AC7"/>
    <w:rsid w:val="004C501B"/>
    <w:rsid w:val="004C5C27"/>
    <w:rsid w:val="004C78CB"/>
    <w:rsid w:val="004C7E77"/>
    <w:rsid w:val="004D0FCC"/>
    <w:rsid w:val="004D17F0"/>
    <w:rsid w:val="004D2410"/>
    <w:rsid w:val="004D4BB9"/>
    <w:rsid w:val="004D719C"/>
    <w:rsid w:val="004D7706"/>
    <w:rsid w:val="004D7B6A"/>
    <w:rsid w:val="004E211A"/>
    <w:rsid w:val="004E362D"/>
    <w:rsid w:val="004E4FDC"/>
    <w:rsid w:val="004E651D"/>
    <w:rsid w:val="004F018B"/>
    <w:rsid w:val="004F1A8F"/>
    <w:rsid w:val="004F429A"/>
    <w:rsid w:val="00503430"/>
    <w:rsid w:val="00505806"/>
    <w:rsid w:val="00506D1A"/>
    <w:rsid w:val="00506F94"/>
    <w:rsid w:val="00510D71"/>
    <w:rsid w:val="00511A43"/>
    <w:rsid w:val="00515D03"/>
    <w:rsid w:val="00517171"/>
    <w:rsid w:val="00521D68"/>
    <w:rsid w:val="005238EA"/>
    <w:rsid w:val="00525CEF"/>
    <w:rsid w:val="00525E63"/>
    <w:rsid w:val="00527FBC"/>
    <w:rsid w:val="00530153"/>
    <w:rsid w:val="00530B15"/>
    <w:rsid w:val="00531B8A"/>
    <w:rsid w:val="00531F39"/>
    <w:rsid w:val="0053502F"/>
    <w:rsid w:val="005357C5"/>
    <w:rsid w:val="00553627"/>
    <w:rsid w:val="00554637"/>
    <w:rsid w:val="00554D93"/>
    <w:rsid w:val="00555509"/>
    <w:rsid w:val="0055617F"/>
    <w:rsid w:val="0055676D"/>
    <w:rsid w:val="005576AA"/>
    <w:rsid w:val="00557C59"/>
    <w:rsid w:val="00561A96"/>
    <w:rsid w:val="00563258"/>
    <w:rsid w:val="00565275"/>
    <w:rsid w:val="00565AFB"/>
    <w:rsid w:val="005668D2"/>
    <w:rsid w:val="005668E1"/>
    <w:rsid w:val="005679AD"/>
    <w:rsid w:val="00570A20"/>
    <w:rsid w:val="0057517E"/>
    <w:rsid w:val="005777A7"/>
    <w:rsid w:val="00580872"/>
    <w:rsid w:val="005809FF"/>
    <w:rsid w:val="00582E9D"/>
    <w:rsid w:val="00583006"/>
    <w:rsid w:val="005837F7"/>
    <w:rsid w:val="0058410B"/>
    <w:rsid w:val="005902E4"/>
    <w:rsid w:val="0059252B"/>
    <w:rsid w:val="00592C7D"/>
    <w:rsid w:val="00593927"/>
    <w:rsid w:val="00595759"/>
    <w:rsid w:val="00596DAF"/>
    <w:rsid w:val="0059741A"/>
    <w:rsid w:val="005A04DF"/>
    <w:rsid w:val="005A3AAD"/>
    <w:rsid w:val="005A47D5"/>
    <w:rsid w:val="005A78E6"/>
    <w:rsid w:val="005B4F73"/>
    <w:rsid w:val="005B559D"/>
    <w:rsid w:val="005B5F78"/>
    <w:rsid w:val="005C0406"/>
    <w:rsid w:val="005C1347"/>
    <w:rsid w:val="005C18ED"/>
    <w:rsid w:val="005C2207"/>
    <w:rsid w:val="005C5371"/>
    <w:rsid w:val="005C603B"/>
    <w:rsid w:val="005C6B7C"/>
    <w:rsid w:val="005D33FC"/>
    <w:rsid w:val="005D62B7"/>
    <w:rsid w:val="005E0C39"/>
    <w:rsid w:val="005E0F55"/>
    <w:rsid w:val="005E36E5"/>
    <w:rsid w:val="005E3F38"/>
    <w:rsid w:val="005E5E3B"/>
    <w:rsid w:val="005E7550"/>
    <w:rsid w:val="005F0105"/>
    <w:rsid w:val="005F1C19"/>
    <w:rsid w:val="005F3F30"/>
    <w:rsid w:val="005F4B17"/>
    <w:rsid w:val="005F59A3"/>
    <w:rsid w:val="005F688F"/>
    <w:rsid w:val="00600398"/>
    <w:rsid w:val="00600446"/>
    <w:rsid w:val="00601633"/>
    <w:rsid w:val="00601E6D"/>
    <w:rsid w:val="00602675"/>
    <w:rsid w:val="0060349D"/>
    <w:rsid w:val="0060414D"/>
    <w:rsid w:val="00604E89"/>
    <w:rsid w:val="00605284"/>
    <w:rsid w:val="00605F7B"/>
    <w:rsid w:val="00610289"/>
    <w:rsid w:val="00611446"/>
    <w:rsid w:val="00612EB1"/>
    <w:rsid w:val="00613200"/>
    <w:rsid w:val="00613D7B"/>
    <w:rsid w:val="00622039"/>
    <w:rsid w:val="00622318"/>
    <w:rsid w:val="00624209"/>
    <w:rsid w:val="00624D5C"/>
    <w:rsid w:val="006277C2"/>
    <w:rsid w:val="00630184"/>
    <w:rsid w:val="00630715"/>
    <w:rsid w:val="00635E0C"/>
    <w:rsid w:val="006370DE"/>
    <w:rsid w:val="00637AC9"/>
    <w:rsid w:val="00642853"/>
    <w:rsid w:val="0064504E"/>
    <w:rsid w:val="00645430"/>
    <w:rsid w:val="0064572A"/>
    <w:rsid w:val="00647168"/>
    <w:rsid w:val="006502E1"/>
    <w:rsid w:val="00652053"/>
    <w:rsid w:val="00652D06"/>
    <w:rsid w:val="006539C4"/>
    <w:rsid w:val="00653F14"/>
    <w:rsid w:val="00654FA3"/>
    <w:rsid w:val="0065636F"/>
    <w:rsid w:val="00657445"/>
    <w:rsid w:val="0065769C"/>
    <w:rsid w:val="00657E87"/>
    <w:rsid w:val="006602D9"/>
    <w:rsid w:val="00662371"/>
    <w:rsid w:val="0066375C"/>
    <w:rsid w:val="00663BDE"/>
    <w:rsid w:val="00663D5C"/>
    <w:rsid w:val="00667A1D"/>
    <w:rsid w:val="00672BFD"/>
    <w:rsid w:val="00673B73"/>
    <w:rsid w:val="00673F1B"/>
    <w:rsid w:val="006745A7"/>
    <w:rsid w:val="00674FA2"/>
    <w:rsid w:val="006769A6"/>
    <w:rsid w:val="00676AAB"/>
    <w:rsid w:val="00677F73"/>
    <w:rsid w:val="00680275"/>
    <w:rsid w:val="00682BA5"/>
    <w:rsid w:val="0068422E"/>
    <w:rsid w:val="00684C0D"/>
    <w:rsid w:val="00685A17"/>
    <w:rsid w:val="006878ED"/>
    <w:rsid w:val="00687FC0"/>
    <w:rsid w:val="00690A8B"/>
    <w:rsid w:val="006924D9"/>
    <w:rsid w:val="00692721"/>
    <w:rsid w:val="00696B63"/>
    <w:rsid w:val="006A0374"/>
    <w:rsid w:val="006A2F03"/>
    <w:rsid w:val="006A593A"/>
    <w:rsid w:val="006B0C10"/>
    <w:rsid w:val="006B27F8"/>
    <w:rsid w:val="006B2973"/>
    <w:rsid w:val="006B6651"/>
    <w:rsid w:val="006C12AA"/>
    <w:rsid w:val="006C16EB"/>
    <w:rsid w:val="006C2AF8"/>
    <w:rsid w:val="006C43ED"/>
    <w:rsid w:val="006C7703"/>
    <w:rsid w:val="006C793F"/>
    <w:rsid w:val="006D0176"/>
    <w:rsid w:val="006D3F7A"/>
    <w:rsid w:val="006D611C"/>
    <w:rsid w:val="006E0912"/>
    <w:rsid w:val="006E1D81"/>
    <w:rsid w:val="006E277C"/>
    <w:rsid w:val="006E3038"/>
    <w:rsid w:val="006E4963"/>
    <w:rsid w:val="006E49C1"/>
    <w:rsid w:val="006E57EB"/>
    <w:rsid w:val="006E614D"/>
    <w:rsid w:val="006E6AB2"/>
    <w:rsid w:val="006E78F5"/>
    <w:rsid w:val="006E7CE0"/>
    <w:rsid w:val="006F176F"/>
    <w:rsid w:val="006F1807"/>
    <w:rsid w:val="006F1808"/>
    <w:rsid w:val="006F1D7F"/>
    <w:rsid w:val="006F23D0"/>
    <w:rsid w:val="006F2B5E"/>
    <w:rsid w:val="006F37A6"/>
    <w:rsid w:val="006F4C69"/>
    <w:rsid w:val="006F73CE"/>
    <w:rsid w:val="0070014D"/>
    <w:rsid w:val="0070173C"/>
    <w:rsid w:val="0070406C"/>
    <w:rsid w:val="00704BBA"/>
    <w:rsid w:val="00704DA3"/>
    <w:rsid w:val="00706920"/>
    <w:rsid w:val="007073CE"/>
    <w:rsid w:val="00711AE7"/>
    <w:rsid w:val="007130A6"/>
    <w:rsid w:val="007153E5"/>
    <w:rsid w:val="00715EF8"/>
    <w:rsid w:val="007162EC"/>
    <w:rsid w:val="00720E76"/>
    <w:rsid w:val="007219A6"/>
    <w:rsid w:val="007261D1"/>
    <w:rsid w:val="007275B0"/>
    <w:rsid w:val="00730329"/>
    <w:rsid w:val="00731134"/>
    <w:rsid w:val="007314DA"/>
    <w:rsid w:val="007334F8"/>
    <w:rsid w:val="0073507F"/>
    <w:rsid w:val="007407C2"/>
    <w:rsid w:val="00741091"/>
    <w:rsid w:val="0074448A"/>
    <w:rsid w:val="007467F9"/>
    <w:rsid w:val="0074737B"/>
    <w:rsid w:val="0075028C"/>
    <w:rsid w:val="00750D85"/>
    <w:rsid w:val="00751A2C"/>
    <w:rsid w:val="00753CFF"/>
    <w:rsid w:val="007545D0"/>
    <w:rsid w:val="0075510B"/>
    <w:rsid w:val="007556A1"/>
    <w:rsid w:val="00755FC3"/>
    <w:rsid w:val="00756CF8"/>
    <w:rsid w:val="0076203A"/>
    <w:rsid w:val="00763559"/>
    <w:rsid w:val="0076364A"/>
    <w:rsid w:val="007642AF"/>
    <w:rsid w:val="007702F1"/>
    <w:rsid w:val="00770DA0"/>
    <w:rsid w:val="00771E70"/>
    <w:rsid w:val="0077687C"/>
    <w:rsid w:val="00776D98"/>
    <w:rsid w:val="00781873"/>
    <w:rsid w:val="00781FC0"/>
    <w:rsid w:val="00782808"/>
    <w:rsid w:val="00784863"/>
    <w:rsid w:val="00787C8A"/>
    <w:rsid w:val="00791BC8"/>
    <w:rsid w:val="007935CC"/>
    <w:rsid w:val="00793E14"/>
    <w:rsid w:val="00793F6F"/>
    <w:rsid w:val="00797743"/>
    <w:rsid w:val="00797907"/>
    <w:rsid w:val="007A0AE3"/>
    <w:rsid w:val="007A26C8"/>
    <w:rsid w:val="007A26E5"/>
    <w:rsid w:val="007A51E9"/>
    <w:rsid w:val="007B0D0D"/>
    <w:rsid w:val="007B0D46"/>
    <w:rsid w:val="007B1D8A"/>
    <w:rsid w:val="007B36A4"/>
    <w:rsid w:val="007B4196"/>
    <w:rsid w:val="007B4A08"/>
    <w:rsid w:val="007B4BCF"/>
    <w:rsid w:val="007B5CC6"/>
    <w:rsid w:val="007C23A0"/>
    <w:rsid w:val="007C34A4"/>
    <w:rsid w:val="007C6BD6"/>
    <w:rsid w:val="007C7C1A"/>
    <w:rsid w:val="007D256F"/>
    <w:rsid w:val="007D2A5B"/>
    <w:rsid w:val="007D30C3"/>
    <w:rsid w:val="007D33C0"/>
    <w:rsid w:val="007D35E7"/>
    <w:rsid w:val="007D3D37"/>
    <w:rsid w:val="007D4E2F"/>
    <w:rsid w:val="007D5293"/>
    <w:rsid w:val="007E196F"/>
    <w:rsid w:val="007E2A65"/>
    <w:rsid w:val="007E351C"/>
    <w:rsid w:val="007E733D"/>
    <w:rsid w:val="007F0158"/>
    <w:rsid w:val="007F0A31"/>
    <w:rsid w:val="007F1FD0"/>
    <w:rsid w:val="007F3503"/>
    <w:rsid w:val="007F44B2"/>
    <w:rsid w:val="007F5ACF"/>
    <w:rsid w:val="007F7462"/>
    <w:rsid w:val="0080236F"/>
    <w:rsid w:val="008046CA"/>
    <w:rsid w:val="00805217"/>
    <w:rsid w:val="008062B4"/>
    <w:rsid w:val="0080635F"/>
    <w:rsid w:val="00810E7A"/>
    <w:rsid w:val="00811102"/>
    <w:rsid w:val="008155D4"/>
    <w:rsid w:val="00815FF4"/>
    <w:rsid w:val="008179F0"/>
    <w:rsid w:val="00817F96"/>
    <w:rsid w:val="00821438"/>
    <w:rsid w:val="00821812"/>
    <w:rsid w:val="00824F58"/>
    <w:rsid w:val="008250FA"/>
    <w:rsid w:val="00827208"/>
    <w:rsid w:val="008274D0"/>
    <w:rsid w:val="008279C0"/>
    <w:rsid w:val="008311F7"/>
    <w:rsid w:val="008319E4"/>
    <w:rsid w:val="00831D1B"/>
    <w:rsid w:val="0083494B"/>
    <w:rsid w:val="00842347"/>
    <w:rsid w:val="00843B83"/>
    <w:rsid w:val="00845FA7"/>
    <w:rsid w:val="008467E8"/>
    <w:rsid w:val="00846C14"/>
    <w:rsid w:val="00850E4E"/>
    <w:rsid w:val="00852251"/>
    <w:rsid w:val="00852756"/>
    <w:rsid w:val="008537F8"/>
    <w:rsid w:val="00854664"/>
    <w:rsid w:val="008554C0"/>
    <w:rsid w:val="00856C3E"/>
    <w:rsid w:val="0086003C"/>
    <w:rsid w:val="0086306E"/>
    <w:rsid w:val="00863355"/>
    <w:rsid w:val="008643FE"/>
    <w:rsid w:val="00864B75"/>
    <w:rsid w:val="00864C04"/>
    <w:rsid w:val="00865CC4"/>
    <w:rsid w:val="00867D12"/>
    <w:rsid w:val="008703AB"/>
    <w:rsid w:val="00870BF0"/>
    <w:rsid w:val="00873B3F"/>
    <w:rsid w:val="00874473"/>
    <w:rsid w:val="00876C9D"/>
    <w:rsid w:val="00880B48"/>
    <w:rsid w:val="008832C2"/>
    <w:rsid w:val="0088371D"/>
    <w:rsid w:val="00884374"/>
    <w:rsid w:val="0088565E"/>
    <w:rsid w:val="008869B5"/>
    <w:rsid w:val="0088794A"/>
    <w:rsid w:val="00893FF2"/>
    <w:rsid w:val="008965F8"/>
    <w:rsid w:val="00897ABF"/>
    <w:rsid w:val="008A0AFA"/>
    <w:rsid w:val="008A28C9"/>
    <w:rsid w:val="008A2C83"/>
    <w:rsid w:val="008A2DB2"/>
    <w:rsid w:val="008A4FF9"/>
    <w:rsid w:val="008A5EE1"/>
    <w:rsid w:val="008A5F45"/>
    <w:rsid w:val="008A60E4"/>
    <w:rsid w:val="008B017E"/>
    <w:rsid w:val="008B339F"/>
    <w:rsid w:val="008B4B61"/>
    <w:rsid w:val="008B54C1"/>
    <w:rsid w:val="008B6368"/>
    <w:rsid w:val="008B762E"/>
    <w:rsid w:val="008B7903"/>
    <w:rsid w:val="008B7F01"/>
    <w:rsid w:val="008C0EC5"/>
    <w:rsid w:val="008C1FE5"/>
    <w:rsid w:val="008C23D4"/>
    <w:rsid w:val="008C2452"/>
    <w:rsid w:val="008C3653"/>
    <w:rsid w:val="008C5531"/>
    <w:rsid w:val="008C6373"/>
    <w:rsid w:val="008C7470"/>
    <w:rsid w:val="008C7988"/>
    <w:rsid w:val="008D0F54"/>
    <w:rsid w:val="008D32AD"/>
    <w:rsid w:val="008E12A4"/>
    <w:rsid w:val="008E23AF"/>
    <w:rsid w:val="008E3BBC"/>
    <w:rsid w:val="008E6B09"/>
    <w:rsid w:val="008E7830"/>
    <w:rsid w:val="008E7D02"/>
    <w:rsid w:val="008F12A7"/>
    <w:rsid w:val="008F231F"/>
    <w:rsid w:val="008F38A0"/>
    <w:rsid w:val="008F61F3"/>
    <w:rsid w:val="008F6BFB"/>
    <w:rsid w:val="008F7EC6"/>
    <w:rsid w:val="009004C1"/>
    <w:rsid w:val="009006BF"/>
    <w:rsid w:val="00900B13"/>
    <w:rsid w:val="00900D62"/>
    <w:rsid w:val="0090109B"/>
    <w:rsid w:val="00901B45"/>
    <w:rsid w:val="009026B9"/>
    <w:rsid w:val="00904397"/>
    <w:rsid w:val="0090536D"/>
    <w:rsid w:val="00905AA5"/>
    <w:rsid w:val="009105C8"/>
    <w:rsid w:val="0091093A"/>
    <w:rsid w:val="00912194"/>
    <w:rsid w:val="009140DF"/>
    <w:rsid w:val="009157E7"/>
    <w:rsid w:val="009204AB"/>
    <w:rsid w:val="0092378A"/>
    <w:rsid w:val="0092419C"/>
    <w:rsid w:val="009253CB"/>
    <w:rsid w:val="0093012E"/>
    <w:rsid w:val="009325A8"/>
    <w:rsid w:val="009341B8"/>
    <w:rsid w:val="00934693"/>
    <w:rsid w:val="009346BE"/>
    <w:rsid w:val="0094034F"/>
    <w:rsid w:val="00940E28"/>
    <w:rsid w:val="009419AD"/>
    <w:rsid w:val="00942D74"/>
    <w:rsid w:val="009432AA"/>
    <w:rsid w:val="009437B5"/>
    <w:rsid w:val="00944F7F"/>
    <w:rsid w:val="00944FFF"/>
    <w:rsid w:val="009504A4"/>
    <w:rsid w:val="009504D3"/>
    <w:rsid w:val="00951C36"/>
    <w:rsid w:val="009524D2"/>
    <w:rsid w:val="00952C0A"/>
    <w:rsid w:val="00954CD7"/>
    <w:rsid w:val="00955D94"/>
    <w:rsid w:val="0095764C"/>
    <w:rsid w:val="00961FE6"/>
    <w:rsid w:val="00962BB9"/>
    <w:rsid w:val="009644FE"/>
    <w:rsid w:val="00973586"/>
    <w:rsid w:val="0097477D"/>
    <w:rsid w:val="00976C79"/>
    <w:rsid w:val="00977759"/>
    <w:rsid w:val="00982628"/>
    <w:rsid w:val="00983DBC"/>
    <w:rsid w:val="0098595D"/>
    <w:rsid w:val="00985F6D"/>
    <w:rsid w:val="00986CFF"/>
    <w:rsid w:val="00987B96"/>
    <w:rsid w:val="00991125"/>
    <w:rsid w:val="00993128"/>
    <w:rsid w:val="009949D7"/>
    <w:rsid w:val="009959F0"/>
    <w:rsid w:val="00997AF8"/>
    <w:rsid w:val="009A078D"/>
    <w:rsid w:val="009A0F7F"/>
    <w:rsid w:val="009A1F56"/>
    <w:rsid w:val="009A257C"/>
    <w:rsid w:val="009A5B0A"/>
    <w:rsid w:val="009A6C0B"/>
    <w:rsid w:val="009B116A"/>
    <w:rsid w:val="009B288C"/>
    <w:rsid w:val="009B57C3"/>
    <w:rsid w:val="009B68EB"/>
    <w:rsid w:val="009B7708"/>
    <w:rsid w:val="009C0EC2"/>
    <w:rsid w:val="009C18C4"/>
    <w:rsid w:val="009C3DB5"/>
    <w:rsid w:val="009C443F"/>
    <w:rsid w:val="009C5727"/>
    <w:rsid w:val="009D19C5"/>
    <w:rsid w:val="009D2623"/>
    <w:rsid w:val="009D2C61"/>
    <w:rsid w:val="009D33C2"/>
    <w:rsid w:val="009D373D"/>
    <w:rsid w:val="009D5D06"/>
    <w:rsid w:val="009D6F6B"/>
    <w:rsid w:val="009D7287"/>
    <w:rsid w:val="009E067C"/>
    <w:rsid w:val="009E08DA"/>
    <w:rsid w:val="009E2A5D"/>
    <w:rsid w:val="009E5388"/>
    <w:rsid w:val="009E781D"/>
    <w:rsid w:val="009F27D6"/>
    <w:rsid w:val="009F534B"/>
    <w:rsid w:val="009F552E"/>
    <w:rsid w:val="009F63EB"/>
    <w:rsid w:val="00A04EE3"/>
    <w:rsid w:val="00A053A8"/>
    <w:rsid w:val="00A069B2"/>
    <w:rsid w:val="00A070CF"/>
    <w:rsid w:val="00A070D1"/>
    <w:rsid w:val="00A072B3"/>
    <w:rsid w:val="00A07545"/>
    <w:rsid w:val="00A105A5"/>
    <w:rsid w:val="00A11AFB"/>
    <w:rsid w:val="00A1280F"/>
    <w:rsid w:val="00A12F52"/>
    <w:rsid w:val="00A13DE9"/>
    <w:rsid w:val="00A17813"/>
    <w:rsid w:val="00A21118"/>
    <w:rsid w:val="00A23579"/>
    <w:rsid w:val="00A30E5F"/>
    <w:rsid w:val="00A3237B"/>
    <w:rsid w:val="00A340AE"/>
    <w:rsid w:val="00A34F0B"/>
    <w:rsid w:val="00A40631"/>
    <w:rsid w:val="00A40796"/>
    <w:rsid w:val="00A4124D"/>
    <w:rsid w:val="00A43658"/>
    <w:rsid w:val="00A441AB"/>
    <w:rsid w:val="00A444F0"/>
    <w:rsid w:val="00A449C7"/>
    <w:rsid w:val="00A449E9"/>
    <w:rsid w:val="00A44C96"/>
    <w:rsid w:val="00A45E9E"/>
    <w:rsid w:val="00A46C23"/>
    <w:rsid w:val="00A51EA9"/>
    <w:rsid w:val="00A54516"/>
    <w:rsid w:val="00A55292"/>
    <w:rsid w:val="00A553E4"/>
    <w:rsid w:val="00A600D0"/>
    <w:rsid w:val="00A610A5"/>
    <w:rsid w:val="00A6127A"/>
    <w:rsid w:val="00A63482"/>
    <w:rsid w:val="00A637DF"/>
    <w:rsid w:val="00A63F0C"/>
    <w:rsid w:val="00A65B6B"/>
    <w:rsid w:val="00A666C6"/>
    <w:rsid w:val="00A705A6"/>
    <w:rsid w:val="00A72125"/>
    <w:rsid w:val="00A72238"/>
    <w:rsid w:val="00A73E7D"/>
    <w:rsid w:val="00A77528"/>
    <w:rsid w:val="00A832B8"/>
    <w:rsid w:val="00A837DB"/>
    <w:rsid w:val="00A83AB1"/>
    <w:rsid w:val="00A845D3"/>
    <w:rsid w:val="00A84A48"/>
    <w:rsid w:val="00A84F36"/>
    <w:rsid w:val="00A85574"/>
    <w:rsid w:val="00A86D9A"/>
    <w:rsid w:val="00A90358"/>
    <w:rsid w:val="00A91695"/>
    <w:rsid w:val="00A93E80"/>
    <w:rsid w:val="00A93FF0"/>
    <w:rsid w:val="00A9471D"/>
    <w:rsid w:val="00A94EAE"/>
    <w:rsid w:val="00A96657"/>
    <w:rsid w:val="00A975AF"/>
    <w:rsid w:val="00A97ACC"/>
    <w:rsid w:val="00AA00FA"/>
    <w:rsid w:val="00AA0473"/>
    <w:rsid w:val="00AA0CE7"/>
    <w:rsid w:val="00AA2778"/>
    <w:rsid w:val="00AA4EA9"/>
    <w:rsid w:val="00AA5187"/>
    <w:rsid w:val="00AA576C"/>
    <w:rsid w:val="00AA5F30"/>
    <w:rsid w:val="00AA67B5"/>
    <w:rsid w:val="00AB23E8"/>
    <w:rsid w:val="00AB33EA"/>
    <w:rsid w:val="00AB38A0"/>
    <w:rsid w:val="00AB40AD"/>
    <w:rsid w:val="00AB479C"/>
    <w:rsid w:val="00AB5427"/>
    <w:rsid w:val="00AB6C8A"/>
    <w:rsid w:val="00AC10F7"/>
    <w:rsid w:val="00AC1B26"/>
    <w:rsid w:val="00AC1C95"/>
    <w:rsid w:val="00AC266D"/>
    <w:rsid w:val="00AC368A"/>
    <w:rsid w:val="00AD1225"/>
    <w:rsid w:val="00AD1721"/>
    <w:rsid w:val="00AD4FB9"/>
    <w:rsid w:val="00AD5892"/>
    <w:rsid w:val="00AE1A10"/>
    <w:rsid w:val="00AE2B5B"/>
    <w:rsid w:val="00AE38A9"/>
    <w:rsid w:val="00AE43AA"/>
    <w:rsid w:val="00AE618A"/>
    <w:rsid w:val="00AE666E"/>
    <w:rsid w:val="00AE7566"/>
    <w:rsid w:val="00AF1115"/>
    <w:rsid w:val="00AF37E1"/>
    <w:rsid w:val="00AF3981"/>
    <w:rsid w:val="00AF5F81"/>
    <w:rsid w:val="00AF5FDE"/>
    <w:rsid w:val="00AF636B"/>
    <w:rsid w:val="00AF730B"/>
    <w:rsid w:val="00B00DF0"/>
    <w:rsid w:val="00B019FE"/>
    <w:rsid w:val="00B034B0"/>
    <w:rsid w:val="00B065C2"/>
    <w:rsid w:val="00B07526"/>
    <w:rsid w:val="00B1098C"/>
    <w:rsid w:val="00B13E4D"/>
    <w:rsid w:val="00B13FBC"/>
    <w:rsid w:val="00B148C7"/>
    <w:rsid w:val="00B157E1"/>
    <w:rsid w:val="00B17915"/>
    <w:rsid w:val="00B17EBB"/>
    <w:rsid w:val="00B20293"/>
    <w:rsid w:val="00B24104"/>
    <w:rsid w:val="00B2559A"/>
    <w:rsid w:val="00B26737"/>
    <w:rsid w:val="00B31AEA"/>
    <w:rsid w:val="00B329A1"/>
    <w:rsid w:val="00B36BEE"/>
    <w:rsid w:val="00B37106"/>
    <w:rsid w:val="00B4172A"/>
    <w:rsid w:val="00B419FC"/>
    <w:rsid w:val="00B41B4A"/>
    <w:rsid w:val="00B43466"/>
    <w:rsid w:val="00B44BD5"/>
    <w:rsid w:val="00B45848"/>
    <w:rsid w:val="00B45C2E"/>
    <w:rsid w:val="00B46405"/>
    <w:rsid w:val="00B52386"/>
    <w:rsid w:val="00B526BD"/>
    <w:rsid w:val="00B52BFD"/>
    <w:rsid w:val="00B53527"/>
    <w:rsid w:val="00B55580"/>
    <w:rsid w:val="00B60758"/>
    <w:rsid w:val="00B617E9"/>
    <w:rsid w:val="00B6255D"/>
    <w:rsid w:val="00B6366C"/>
    <w:rsid w:val="00B6382D"/>
    <w:rsid w:val="00B67390"/>
    <w:rsid w:val="00B71C1F"/>
    <w:rsid w:val="00B74FB1"/>
    <w:rsid w:val="00B801FD"/>
    <w:rsid w:val="00B833CA"/>
    <w:rsid w:val="00B8542C"/>
    <w:rsid w:val="00B85B69"/>
    <w:rsid w:val="00B860B5"/>
    <w:rsid w:val="00B864F3"/>
    <w:rsid w:val="00B87781"/>
    <w:rsid w:val="00B91074"/>
    <w:rsid w:val="00B9139F"/>
    <w:rsid w:val="00B917BD"/>
    <w:rsid w:val="00B919DB"/>
    <w:rsid w:val="00B93231"/>
    <w:rsid w:val="00B9745B"/>
    <w:rsid w:val="00BA09F8"/>
    <w:rsid w:val="00BA0E3B"/>
    <w:rsid w:val="00BA184F"/>
    <w:rsid w:val="00BA2FE4"/>
    <w:rsid w:val="00BA30EB"/>
    <w:rsid w:val="00BA56F2"/>
    <w:rsid w:val="00BA6016"/>
    <w:rsid w:val="00BA7A47"/>
    <w:rsid w:val="00BB40D2"/>
    <w:rsid w:val="00BB4A50"/>
    <w:rsid w:val="00BB61D8"/>
    <w:rsid w:val="00BB6818"/>
    <w:rsid w:val="00BB6A1E"/>
    <w:rsid w:val="00BC1697"/>
    <w:rsid w:val="00BC2DD9"/>
    <w:rsid w:val="00BC4967"/>
    <w:rsid w:val="00BC4A9D"/>
    <w:rsid w:val="00BC55F6"/>
    <w:rsid w:val="00BD1E35"/>
    <w:rsid w:val="00BD2AF8"/>
    <w:rsid w:val="00BD3137"/>
    <w:rsid w:val="00BD3F67"/>
    <w:rsid w:val="00BD7ED0"/>
    <w:rsid w:val="00BE0120"/>
    <w:rsid w:val="00BE278D"/>
    <w:rsid w:val="00BE3B8C"/>
    <w:rsid w:val="00BE423E"/>
    <w:rsid w:val="00BE4432"/>
    <w:rsid w:val="00BE51FD"/>
    <w:rsid w:val="00BE70FA"/>
    <w:rsid w:val="00BF1E1F"/>
    <w:rsid w:val="00BF230E"/>
    <w:rsid w:val="00BF325D"/>
    <w:rsid w:val="00BF4482"/>
    <w:rsid w:val="00BF4704"/>
    <w:rsid w:val="00C02091"/>
    <w:rsid w:val="00C058C2"/>
    <w:rsid w:val="00C110B2"/>
    <w:rsid w:val="00C127CD"/>
    <w:rsid w:val="00C136A7"/>
    <w:rsid w:val="00C15DAD"/>
    <w:rsid w:val="00C1782F"/>
    <w:rsid w:val="00C17D13"/>
    <w:rsid w:val="00C20C95"/>
    <w:rsid w:val="00C226EF"/>
    <w:rsid w:val="00C23892"/>
    <w:rsid w:val="00C23DC3"/>
    <w:rsid w:val="00C2495E"/>
    <w:rsid w:val="00C26D49"/>
    <w:rsid w:val="00C26E43"/>
    <w:rsid w:val="00C33655"/>
    <w:rsid w:val="00C343E2"/>
    <w:rsid w:val="00C35B43"/>
    <w:rsid w:val="00C40049"/>
    <w:rsid w:val="00C41C14"/>
    <w:rsid w:val="00C432CD"/>
    <w:rsid w:val="00C450FF"/>
    <w:rsid w:val="00C454C8"/>
    <w:rsid w:val="00C4598F"/>
    <w:rsid w:val="00C46310"/>
    <w:rsid w:val="00C505BB"/>
    <w:rsid w:val="00C5284D"/>
    <w:rsid w:val="00C5302A"/>
    <w:rsid w:val="00C5345F"/>
    <w:rsid w:val="00C56F69"/>
    <w:rsid w:val="00C57801"/>
    <w:rsid w:val="00C60564"/>
    <w:rsid w:val="00C64536"/>
    <w:rsid w:val="00C66405"/>
    <w:rsid w:val="00C708AB"/>
    <w:rsid w:val="00C70BC4"/>
    <w:rsid w:val="00C72B3C"/>
    <w:rsid w:val="00C7445F"/>
    <w:rsid w:val="00C7610C"/>
    <w:rsid w:val="00C8030C"/>
    <w:rsid w:val="00C813E8"/>
    <w:rsid w:val="00C8212B"/>
    <w:rsid w:val="00C82A3F"/>
    <w:rsid w:val="00C839D2"/>
    <w:rsid w:val="00C85AEE"/>
    <w:rsid w:val="00C85EE7"/>
    <w:rsid w:val="00C866CF"/>
    <w:rsid w:val="00C867E1"/>
    <w:rsid w:val="00C86CFC"/>
    <w:rsid w:val="00C87A03"/>
    <w:rsid w:val="00C9070C"/>
    <w:rsid w:val="00C92BC8"/>
    <w:rsid w:val="00C93B10"/>
    <w:rsid w:val="00C9467B"/>
    <w:rsid w:val="00CA0F7F"/>
    <w:rsid w:val="00CA3B59"/>
    <w:rsid w:val="00CA436A"/>
    <w:rsid w:val="00CA56CC"/>
    <w:rsid w:val="00CA7129"/>
    <w:rsid w:val="00CB07F2"/>
    <w:rsid w:val="00CB103E"/>
    <w:rsid w:val="00CB3CCF"/>
    <w:rsid w:val="00CB46BE"/>
    <w:rsid w:val="00CB69AF"/>
    <w:rsid w:val="00CC0BD7"/>
    <w:rsid w:val="00CC3CBA"/>
    <w:rsid w:val="00CC69C0"/>
    <w:rsid w:val="00CD019A"/>
    <w:rsid w:val="00CD13A9"/>
    <w:rsid w:val="00CD152C"/>
    <w:rsid w:val="00CD409E"/>
    <w:rsid w:val="00CD4971"/>
    <w:rsid w:val="00CD798D"/>
    <w:rsid w:val="00CE3C76"/>
    <w:rsid w:val="00CE3D31"/>
    <w:rsid w:val="00CE5A32"/>
    <w:rsid w:val="00CE7214"/>
    <w:rsid w:val="00CE7225"/>
    <w:rsid w:val="00CE7B31"/>
    <w:rsid w:val="00CF24DD"/>
    <w:rsid w:val="00CF27B0"/>
    <w:rsid w:val="00CF3273"/>
    <w:rsid w:val="00CF3F9B"/>
    <w:rsid w:val="00CF461A"/>
    <w:rsid w:val="00D031CC"/>
    <w:rsid w:val="00D03FAA"/>
    <w:rsid w:val="00D077DD"/>
    <w:rsid w:val="00D07BD7"/>
    <w:rsid w:val="00D106AD"/>
    <w:rsid w:val="00D1143B"/>
    <w:rsid w:val="00D146E3"/>
    <w:rsid w:val="00D16625"/>
    <w:rsid w:val="00D169C6"/>
    <w:rsid w:val="00D17DB1"/>
    <w:rsid w:val="00D257E6"/>
    <w:rsid w:val="00D27740"/>
    <w:rsid w:val="00D27B08"/>
    <w:rsid w:val="00D30C91"/>
    <w:rsid w:val="00D316CF"/>
    <w:rsid w:val="00D3478C"/>
    <w:rsid w:val="00D35150"/>
    <w:rsid w:val="00D40070"/>
    <w:rsid w:val="00D40558"/>
    <w:rsid w:val="00D407C9"/>
    <w:rsid w:val="00D50D66"/>
    <w:rsid w:val="00D5141B"/>
    <w:rsid w:val="00D527E6"/>
    <w:rsid w:val="00D5655F"/>
    <w:rsid w:val="00D61077"/>
    <w:rsid w:val="00D63FF1"/>
    <w:rsid w:val="00D673C7"/>
    <w:rsid w:val="00D70863"/>
    <w:rsid w:val="00D73F8C"/>
    <w:rsid w:val="00D84BD8"/>
    <w:rsid w:val="00D91218"/>
    <w:rsid w:val="00D92836"/>
    <w:rsid w:val="00D92FE3"/>
    <w:rsid w:val="00D94A8F"/>
    <w:rsid w:val="00D97F86"/>
    <w:rsid w:val="00DA1638"/>
    <w:rsid w:val="00DA3585"/>
    <w:rsid w:val="00DA389F"/>
    <w:rsid w:val="00DA4120"/>
    <w:rsid w:val="00DA52D8"/>
    <w:rsid w:val="00DB1202"/>
    <w:rsid w:val="00DB1A8C"/>
    <w:rsid w:val="00DB3A2A"/>
    <w:rsid w:val="00DB5F50"/>
    <w:rsid w:val="00DB6969"/>
    <w:rsid w:val="00DC1093"/>
    <w:rsid w:val="00DC1BB0"/>
    <w:rsid w:val="00DC5E62"/>
    <w:rsid w:val="00DC7EC0"/>
    <w:rsid w:val="00DD06BF"/>
    <w:rsid w:val="00DD3CDA"/>
    <w:rsid w:val="00DD3EF1"/>
    <w:rsid w:val="00DD4F6A"/>
    <w:rsid w:val="00DD6108"/>
    <w:rsid w:val="00DD68DE"/>
    <w:rsid w:val="00DD79E5"/>
    <w:rsid w:val="00DD7C0B"/>
    <w:rsid w:val="00DE029D"/>
    <w:rsid w:val="00DE04D8"/>
    <w:rsid w:val="00DE162D"/>
    <w:rsid w:val="00DE1BD5"/>
    <w:rsid w:val="00DE22E6"/>
    <w:rsid w:val="00DE31F6"/>
    <w:rsid w:val="00DE59A7"/>
    <w:rsid w:val="00DF3199"/>
    <w:rsid w:val="00DF61E0"/>
    <w:rsid w:val="00E00B21"/>
    <w:rsid w:val="00E04023"/>
    <w:rsid w:val="00E052C1"/>
    <w:rsid w:val="00E05865"/>
    <w:rsid w:val="00E05FFD"/>
    <w:rsid w:val="00E06A0C"/>
    <w:rsid w:val="00E10441"/>
    <w:rsid w:val="00E10A45"/>
    <w:rsid w:val="00E12005"/>
    <w:rsid w:val="00E12127"/>
    <w:rsid w:val="00E126BF"/>
    <w:rsid w:val="00E128E7"/>
    <w:rsid w:val="00E14911"/>
    <w:rsid w:val="00E155D2"/>
    <w:rsid w:val="00E1578C"/>
    <w:rsid w:val="00E17BCA"/>
    <w:rsid w:val="00E21C47"/>
    <w:rsid w:val="00E2304B"/>
    <w:rsid w:val="00E23899"/>
    <w:rsid w:val="00E26094"/>
    <w:rsid w:val="00E26EF7"/>
    <w:rsid w:val="00E303B6"/>
    <w:rsid w:val="00E32FFA"/>
    <w:rsid w:val="00E33EF0"/>
    <w:rsid w:val="00E362B6"/>
    <w:rsid w:val="00E36EBF"/>
    <w:rsid w:val="00E37026"/>
    <w:rsid w:val="00E3793A"/>
    <w:rsid w:val="00E42AC7"/>
    <w:rsid w:val="00E4398F"/>
    <w:rsid w:val="00E43CA4"/>
    <w:rsid w:val="00E447D0"/>
    <w:rsid w:val="00E456D2"/>
    <w:rsid w:val="00E4638E"/>
    <w:rsid w:val="00E51254"/>
    <w:rsid w:val="00E51F8E"/>
    <w:rsid w:val="00E53203"/>
    <w:rsid w:val="00E53DE3"/>
    <w:rsid w:val="00E604D1"/>
    <w:rsid w:val="00E63292"/>
    <w:rsid w:val="00E63A4C"/>
    <w:rsid w:val="00E66D79"/>
    <w:rsid w:val="00E71BCF"/>
    <w:rsid w:val="00E71E84"/>
    <w:rsid w:val="00E722B4"/>
    <w:rsid w:val="00E735E0"/>
    <w:rsid w:val="00E73B31"/>
    <w:rsid w:val="00E7474B"/>
    <w:rsid w:val="00E75633"/>
    <w:rsid w:val="00E75FAB"/>
    <w:rsid w:val="00E7615E"/>
    <w:rsid w:val="00E76404"/>
    <w:rsid w:val="00E81132"/>
    <w:rsid w:val="00E8435A"/>
    <w:rsid w:val="00E855BC"/>
    <w:rsid w:val="00E863E4"/>
    <w:rsid w:val="00E911E9"/>
    <w:rsid w:val="00E92E15"/>
    <w:rsid w:val="00E970A6"/>
    <w:rsid w:val="00E97331"/>
    <w:rsid w:val="00E97BA8"/>
    <w:rsid w:val="00EA0AF5"/>
    <w:rsid w:val="00EA136D"/>
    <w:rsid w:val="00EA1C3A"/>
    <w:rsid w:val="00EA3103"/>
    <w:rsid w:val="00EA3C04"/>
    <w:rsid w:val="00EA4CA4"/>
    <w:rsid w:val="00EA4DA5"/>
    <w:rsid w:val="00EB53B5"/>
    <w:rsid w:val="00EB5434"/>
    <w:rsid w:val="00EB6488"/>
    <w:rsid w:val="00EC3027"/>
    <w:rsid w:val="00EC339B"/>
    <w:rsid w:val="00EC39CD"/>
    <w:rsid w:val="00EC417F"/>
    <w:rsid w:val="00EC5A2E"/>
    <w:rsid w:val="00ED03EC"/>
    <w:rsid w:val="00ED27F9"/>
    <w:rsid w:val="00EE1D3D"/>
    <w:rsid w:val="00EE57C9"/>
    <w:rsid w:val="00EE6627"/>
    <w:rsid w:val="00EE6B98"/>
    <w:rsid w:val="00EE7077"/>
    <w:rsid w:val="00EE772A"/>
    <w:rsid w:val="00EF0033"/>
    <w:rsid w:val="00EF0216"/>
    <w:rsid w:val="00EF0C53"/>
    <w:rsid w:val="00EF114E"/>
    <w:rsid w:val="00EF2697"/>
    <w:rsid w:val="00EF34EF"/>
    <w:rsid w:val="00EF4B02"/>
    <w:rsid w:val="00EF54F4"/>
    <w:rsid w:val="00EF582D"/>
    <w:rsid w:val="00F022DE"/>
    <w:rsid w:val="00F0322F"/>
    <w:rsid w:val="00F057EB"/>
    <w:rsid w:val="00F068DC"/>
    <w:rsid w:val="00F100F5"/>
    <w:rsid w:val="00F1108E"/>
    <w:rsid w:val="00F115C0"/>
    <w:rsid w:val="00F12312"/>
    <w:rsid w:val="00F12B56"/>
    <w:rsid w:val="00F155B4"/>
    <w:rsid w:val="00F20B59"/>
    <w:rsid w:val="00F20EFE"/>
    <w:rsid w:val="00F21EED"/>
    <w:rsid w:val="00F23687"/>
    <w:rsid w:val="00F23FBD"/>
    <w:rsid w:val="00F25833"/>
    <w:rsid w:val="00F26616"/>
    <w:rsid w:val="00F30153"/>
    <w:rsid w:val="00F307DC"/>
    <w:rsid w:val="00F344ED"/>
    <w:rsid w:val="00F34539"/>
    <w:rsid w:val="00F35665"/>
    <w:rsid w:val="00F366DF"/>
    <w:rsid w:val="00F40D47"/>
    <w:rsid w:val="00F44112"/>
    <w:rsid w:val="00F45BD9"/>
    <w:rsid w:val="00F46B50"/>
    <w:rsid w:val="00F46C70"/>
    <w:rsid w:val="00F477B7"/>
    <w:rsid w:val="00F47AC0"/>
    <w:rsid w:val="00F50269"/>
    <w:rsid w:val="00F52351"/>
    <w:rsid w:val="00F54C6D"/>
    <w:rsid w:val="00F5604E"/>
    <w:rsid w:val="00F574E7"/>
    <w:rsid w:val="00F57BDE"/>
    <w:rsid w:val="00F61370"/>
    <w:rsid w:val="00F61DBF"/>
    <w:rsid w:val="00F61E3B"/>
    <w:rsid w:val="00F63419"/>
    <w:rsid w:val="00F63EFD"/>
    <w:rsid w:val="00F70305"/>
    <w:rsid w:val="00F73185"/>
    <w:rsid w:val="00F73290"/>
    <w:rsid w:val="00F746D7"/>
    <w:rsid w:val="00F77866"/>
    <w:rsid w:val="00F80D34"/>
    <w:rsid w:val="00F820EA"/>
    <w:rsid w:val="00F82B84"/>
    <w:rsid w:val="00F84291"/>
    <w:rsid w:val="00F84CD1"/>
    <w:rsid w:val="00F85ABB"/>
    <w:rsid w:val="00F85D3E"/>
    <w:rsid w:val="00F85FF2"/>
    <w:rsid w:val="00F86E8B"/>
    <w:rsid w:val="00F96DC6"/>
    <w:rsid w:val="00F970E2"/>
    <w:rsid w:val="00F978D7"/>
    <w:rsid w:val="00F97DAE"/>
    <w:rsid w:val="00FA4D62"/>
    <w:rsid w:val="00FA7F89"/>
    <w:rsid w:val="00FB1514"/>
    <w:rsid w:val="00FB5D99"/>
    <w:rsid w:val="00FC1D14"/>
    <w:rsid w:val="00FC257B"/>
    <w:rsid w:val="00FC4D57"/>
    <w:rsid w:val="00FC55E4"/>
    <w:rsid w:val="00FC6188"/>
    <w:rsid w:val="00FD0F0E"/>
    <w:rsid w:val="00FD23AC"/>
    <w:rsid w:val="00FD2D4B"/>
    <w:rsid w:val="00FD2EEA"/>
    <w:rsid w:val="00FD359D"/>
    <w:rsid w:val="00FD5D5E"/>
    <w:rsid w:val="00FE1B68"/>
    <w:rsid w:val="00FE2437"/>
    <w:rsid w:val="00FE46B3"/>
    <w:rsid w:val="00FE677B"/>
    <w:rsid w:val="00FE7017"/>
    <w:rsid w:val="00FE7EAA"/>
    <w:rsid w:val="00FF24C2"/>
    <w:rsid w:val="00FF2BB1"/>
    <w:rsid w:val="00FF2DE8"/>
    <w:rsid w:val="00FF46E6"/>
    <w:rsid w:val="00FF5135"/>
    <w:rsid w:val="00FF7508"/>
    <w:rsid w:val="00FF7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17674A8"/>
  <w15:docId w15:val="{228993C2-F5A8-4D68-B237-06660539A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D62"/>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D172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721"/>
    <w:rPr>
      <w:rFonts w:ascii="Segoe UI" w:hAnsi="Segoe UI" w:cs="Segoe UI"/>
      <w:sz w:val="18"/>
      <w:szCs w:val="18"/>
    </w:rPr>
  </w:style>
  <w:style w:type="character" w:styleId="CommentReference">
    <w:name w:val="annotation reference"/>
    <w:basedOn w:val="DefaultParagraphFont"/>
    <w:uiPriority w:val="99"/>
    <w:semiHidden/>
    <w:unhideWhenUsed/>
    <w:rsid w:val="00C5345F"/>
    <w:rPr>
      <w:sz w:val="16"/>
      <w:szCs w:val="16"/>
    </w:rPr>
  </w:style>
  <w:style w:type="paragraph" w:styleId="CommentText">
    <w:name w:val="annotation text"/>
    <w:basedOn w:val="Normal"/>
    <w:link w:val="CommentTextChar"/>
    <w:uiPriority w:val="99"/>
    <w:unhideWhenUsed/>
    <w:rsid w:val="00C5345F"/>
    <w:pPr>
      <w:spacing w:line="240" w:lineRule="auto"/>
    </w:pPr>
    <w:rPr>
      <w:sz w:val="20"/>
      <w:szCs w:val="20"/>
    </w:rPr>
  </w:style>
  <w:style w:type="character" w:customStyle="1" w:styleId="CommentTextChar">
    <w:name w:val="Comment Text Char"/>
    <w:basedOn w:val="DefaultParagraphFont"/>
    <w:link w:val="CommentText"/>
    <w:uiPriority w:val="99"/>
    <w:rsid w:val="00C5345F"/>
    <w:rPr>
      <w:sz w:val="20"/>
      <w:szCs w:val="20"/>
    </w:rPr>
  </w:style>
  <w:style w:type="paragraph" w:styleId="CommentSubject">
    <w:name w:val="annotation subject"/>
    <w:basedOn w:val="CommentText"/>
    <w:next w:val="CommentText"/>
    <w:link w:val="CommentSubjectChar"/>
    <w:uiPriority w:val="99"/>
    <w:semiHidden/>
    <w:unhideWhenUsed/>
    <w:rsid w:val="00C5345F"/>
    <w:rPr>
      <w:b/>
      <w:bCs/>
    </w:rPr>
  </w:style>
  <w:style w:type="character" w:customStyle="1" w:styleId="CommentSubjectChar">
    <w:name w:val="Comment Subject Char"/>
    <w:basedOn w:val="CommentTextChar"/>
    <w:link w:val="CommentSubject"/>
    <w:uiPriority w:val="99"/>
    <w:semiHidden/>
    <w:rsid w:val="00C5345F"/>
    <w:rPr>
      <w:b/>
      <w:bCs/>
      <w:sz w:val="20"/>
      <w:szCs w:val="20"/>
    </w:rPr>
  </w:style>
  <w:style w:type="paragraph" w:styleId="Revision">
    <w:name w:val="Revision"/>
    <w:hidden/>
    <w:uiPriority w:val="99"/>
    <w:semiHidden/>
    <w:rsid w:val="006D611C"/>
    <w:pPr>
      <w:spacing w:line="240" w:lineRule="auto"/>
    </w:pPr>
  </w:style>
  <w:style w:type="paragraph" w:styleId="Footer">
    <w:name w:val="footer"/>
    <w:basedOn w:val="Normal"/>
    <w:link w:val="FooterChar"/>
    <w:uiPriority w:val="99"/>
    <w:unhideWhenUsed/>
    <w:rsid w:val="00A069B2"/>
    <w:pPr>
      <w:tabs>
        <w:tab w:val="center" w:pos="4320"/>
        <w:tab w:val="right" w:pos="8640"/>
      </w:tabs>
      <w:spacing w:line="240" w:lineRule="auto"/>
    </w:pPr>
  </w:style>
  <w:style w:type="character" w:customStyle="1" w:styleId="FooterChar">
    <w:name w:val="Footer Char"/>
    <w:basedOn w:val="DefaultParagraphFont"/>
    <w:link w:val="Footer"/>
    <w:uiPriority w:val="99"/>
    <w:rsid w:val="00A069B2"/>
  </w:style>
  <w:style w:type="character" w:styleId="PageNumber">
    <w:name w:val="page number"/>
    <w:basedOn w:val="DefaultParagraphFont"/>
    <w:uiPriority w:val="99"/>
    <w:semiHidden/>
    <w:unhideWhenUsed/>
    <w:rsid w:val="00A069B2"/>
  </w:style>
  <w:style w:type="paragraph" w:styleId="Header">
    <w:name w:val="header"/>
    <w:basedOn w:val="Normal"/>
    <w:link w:val="HeaderChar"/>
    <w:uiPriority w:val="99"/>
    <w:unhideWhenUsed/>
    <w:rsid w:val="006B0C10"/>
    <w:pPr>
      <w:tabs>
        <w:tab w:val="center" w:pos="4320"/>
        <w:tab w:val="right" w:pos="8640"/>
      </w:tabs>
      <w:spacing w:line="240" w:lineRule="auto"/>
    </w:pPr>
  </w:style>
  <w:style w:type="character" w:customStyle="1" w:styleId="HeaderChar">
    <w:name w:val="Header Char"/>
    <w:basedOn w:val="DefaultParagraphFont"/>
    <w:link w:val="Header"/>
    <w:uiPriority w:val="99"/>
    <w:rsid w:val="006B0C10"/>
  </w:style>
  <w:style w:type="table" w:styleId="TableGrid">
    <w:name w:val="Table Grid"/>
    <w:basedOn w:val="TableNormal"/>
    <w:uiPriority w:val="39"/>
    <w:rsid w:val="00BA56F2"/>
    <w:pPr>
      <w:spacing w:line="240" w:lineRule="auto"/>
    </w:pPr>
    <w:rPr>
      <w:rFonts w:asciiTheme="minorHAnsi" w:eastAsiaTheme="minorEastAsia" w:hAnsiTheme="minorHAnsi" w:cstheme="minorBidi"/>
      <w:sz w:val="24"/>
      <w:szCs w:val="24"/>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56F2"/>
    <w:rPr>
      <w:color w:val="0000FF" w:themeColor="hyperlink"/>
      <w:u w:val="single"/>
    </w:rPr>
  </w:style>
  <w:style w:type="character" w:customStyle="1" w:styleId="UnresolvedMention1">
    <w:name w:val="Unresolved Mention1"/>
    <w:basedOn w:val="DefaultParagraphFont"/>
    <w:uiPriority w:val="99"/>
    <w:semiHidden/>
    <w:unhideWhenUsed/>
    <w:rsid w:val="00BA56F2"/>
    <w:rPr>
      <w:color w:val="605E5C"/>
      <w:shd w:val="clear" w:color="auto" w:fill="E1DFDD"/>
    </w:rPr>
  </w:style>
  <w:style w:type="character" w:styleId="FollowedHyperlink">
    <w:name w:val="FollowedHyperlink"/>
    <w:basedOn w:val="DefaultParagraphFont"/>
    <w:uiPriority w:val="99"/>
    <w:semiHidden/>
    <w:unhideWhenUsed/>
    <w:rsid w:val="0086306E"/>
    <w:rPr>
      <w:color w:val="800080" w:themeColor="followedHyperlink"/>
      <w:u w:val="single"/>
    </w:rPr>
  </w:style>
  <w:style w:type="paragraph" w:customStyle="1" w:styleId="NoSpacing1">
    <w:name w:val="No Spacing1"/>
    <w:next w:val="NoSpacing"/>
    <w:uiPriority w:val="1"/>
    <w:qFormat/>
    <w:rsid w:val="0024714B"/>
    <w:pPr>
      <w:spacing w:line="240" w:lineRule="auto"/>
    </w:pPr>
    <w:rPr>
      <w:rFonts w:ascii="Calibri" w:eastAsia="Calibri" w:hAnsi="Calibri" w:cs="Times New Roman"/>
      <w:lang w:val="en-US"/>
    </w:rPr>
  </w:style>
  <w:style w:type="paragraph" w:styleId="NoSpacing">
    <w:name w:val="No Spacing"/>
    <w:uiPriority w:val="1"/>
    <w:qFormat/>
    <w:rsid w:val="0024714B"/>
    <w:pPr>
      <w:spacing w:line="240" w:lineRule="auto"/>
    </w:pPr>
  </w:style>
  <w:style w:type="paragraph" w:styleId="ListParagraph">
    <w:name w:val="List Paragraph"/>
    <w:basedOn w:val="Normal"/>
    <w:uiPriority w:val="34"/>
    <w:qFormat/>
    <w:rsid w:val="00874473"/>
    <w:pPr>
      <w:ind w:left="720"/>
      <w:contextualSpacing/>
    </w:pPr>
  </w:style>
  <w:style w:type="paragraph" w:customStyle="1" w:styleId="Default">
    <w:name w:val="Default"/>
    <w:rsid w:val="008869B5"/>
    <w:pPr>
      <w:autoSpaceDE w:val="0"/>
      <w:autoSpaceDN w:val="0"/>
      <w:adjustRightInd w:val="0"/>
      <w:spacing w:line="240" w:lineRule="auto"/>
    </w:pPr>
    <w:rPr>
      <w:color w:val="000000"/>
      <w:sz w:val="24"/>
      <w:szCs w:val="24"/>
      <w:lang w:val="en-US"/>
    </w:rPr>
  </w:style>
  <w:style w:type="character" w:styleId="Strong">
    <w:name w:val="Strong"/>
    <w:basedOn w:val="DefaultParagraphFont"/>
    <w:uiPriority w:val="22"/>
    <w:qFormat/>
    <w:rsid w:val="00BA09F8"/>
    <w:rPr>
      <w:b/>
      <w:bCs/>
    </w:rPr>
  </w:style>
  <w:style w:type="character" w:styleId="UnresolvedMention">
    <w:name w:val="Unresolved Mention"/>
    <w:basedOn w:val="DefaultParagraphFont"/>
    <w:uiPriority w:val="99"/>
    <w:semiHidden/>
    <w:unhideWhenUsed/>
    <w:rsid w:val="00492D96"/>
    <w:rPr>
      <w:color w:val="605E5C"/>
      <w:shd w:val="clear" w:color="auto" w:fill="E1DFDD"/>
    </w:rPr>
  </w:style>
  <w:style w:type="character" w:styleId="LineNumber">
    <w:name w:val="line number"/>
    <w:basedOn w:val="DefaultParagraphFont"/>
    <w:uiPriority w:val="99"/>
    <w:semiHidden/>
    <w:unhideWhenUsed/>
    <w:rsid w:val="00B864F3"/>
  </w:style>
  <w:style w:type="character" w:customStyle="1" w:styleId="docsum-pmid">
    <w:name w:val="docsum-pmid"/>
    <w:basedOn w:val="DefaultParagraphFont"/>
    <w:rsid w:val="00954CD7"/>
  </w:style>
  <w:style w:type="paragraph" w:styleId="FootnoteText">
    <w:name w:val="footnote text"/>
    <w:basedOn w:val="Normal"/>
    <w:link w:val="FootnoteTextChar"/>
    <w:uiPriority w:val="99"/>
    <w:semiHidden/>
    <w:unhideWhenUsed/>
    <w:rsid w:val="00505806"/>
    <w:pPr>
      <w:spacing w:line="240" w:lineRule="auto"/>
    </w:pPr>
    <w:rPr>
      <w:sz w:val="20"/>
      <w:szCs w:val="20"/>
    </w:rPr>
  </w:style>
  <w:style w:type="character" w:customStyle="1" w:styleId="FootnoteTextChar">
    <w:name w:val="Footnote Text Char"/>
    <w:basedOn w:val="DefaultParagraphFont"/>
    <w:link w:val="FootnoteText"/>
    <w:uiPriority w:val="99"/>
    <w:semiHidden/>
    <w:rsid w:val="00505806"/>
    <w:rPr>
      <w:sz w:val="20"/>
      <w:szCs w:val="20"/>
    </w:rPr>
  </w:style>
  <w:style w:type="character" w:styleId="FootnoteReference">
    <w:name w:val="footnote reference"/>
    <w:basedOn w:val="DefaultParagraphFont"/>
    <w:uiPriority w:val="99"/>
    <w:semiHidden/>
    <w:unhideWhenUsed/>
    <w:rsid w:val="00505806"/>
    <w:rPr>
      <w:vertAlign w:val="superscript"/>
    </w:rPr>
  </w:style>
  <w:style w:type="character" w:customStyle="1" w:styleId="id-label">
    <w:name w:val="id-label"/>
    <w:basedOn w:val="DefaultParagraphFont"/>
    <w:rsid w:val="00900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36454">
      <w:bodyDiv w:val="1"/>
      <w:marLeft w:val="0"/>
      <w:marRight w:val="0"/>
      <w:marTop w:val="0"/>
      <w:marBottom w:val="0"/>
      <w:divBdr>
        <w:top w:val="none" w:sz="0" w:space="0" w:color="auto"/>
        <w:left w:val="none" w:sz="0" w:space="0" w:color="auto"/>
        <w:bottom w:val="none" w:sz="0" w:space="0" w:color="auto"/>
        <w:right w:val="none" w:sz="0" w:space="0" w:color="auto"/>
      </w:divBdr>
    </w:div>
    <w:div w:id="250163338">
      <w:bodyDiv w:val="1"/>
      <w:marLeft w:val="0"/>
      <w:marRight w:val="0"/>
      <w:marTop w:val="0"/>
      <w:marBottom w:val="0"/>
      <w:divBdr>
        <w:top w:val="none" w:sz="0" w:space="0" w:color="auto"/>
        <w:left w:val="none" w:sz="0" w:space="0" w:color="auto"/>
        <w:bottom w:val="none" w:sz="0" w:space="0" w:color="auto"/>
        <w:right w:val="none" w:sz="0" w:space="0" w:color="auto"/>
      </w:divBdr>
    </w:div>
    <w:div w:id="295839991">
      <w:bodyDiv w:val="1"/>
      <w:marLeft w:val="0"/>
      <w:marRight w:val="0"/>
      <w:marTop w:val="0"/>
      <w:marBottom w:val="0"/>
      <w:divBdr>
        <w:top w:val="none" w:sz="0" w:space="0" w:color="auto"/>
        <w:left w:val="none" w:sz="0" w:space="0" w:color="auto"/>
        <w:bottom w:val="none" w:sz="0" w:space="0" w:color="auto"/>
        <w:right w:val="none" w:sz="0" w:space="0" w:color="auto"/>
      </w:divBdr>
    </w:div>
    <w:div w:id="312099605">
      <w:bodyDiv w:val="1"/>
      <w:marLeft w:val="0"/>
      <w:marRight w:val="0"/>
      <w:marTop w:val="0"/>
      <w:marBottom w:val="0"/>
      <w:divBdr>
        <w:top w:val="none" w:sz="0" w:space="0" w:color="auto"/>
        <w:left w:val="none" w:sz="0" w:space="0" w:color="auto"/>
        <w:bottom w:val="none" w:sz="0" w:space="0" w:color="auto"/>
        <w:right w:val="none" w:sz="0" w:space="0" w:color="auto"/>
      </w:divBdr>
    </w:div>
    <w:div w:id="364215889">
      <w:bodyDiv w:val="1"/>
      <w:marLeft w:val="0"/>
      <w:marRight w:val="0"/>
      <w:marTop w:val="0"/>
      <w:marBottom w:val="0"/>
      <w:divBdr>
        <w:top w:val="none" w:sz="0" w:space="0" w:color="auto"/>
        <w:left w:val="none" w:sz="0" w:space="0" w:color="auto"/>
        <w:bottom w:val="none" w:sz="0" w:space="0" w:color="auto"/>
        <w:right w:val="none" w:sz="0" w:space="0" w:color="auto"/>
      </w:divBdr>
    </w:div>
    <w:div w:id="380053247">
      <w:bodyDiv w:val="1"/>
      <w:marLeft w:val="0"/>
      <w:marRight w:val="0"/>
      <w:marTop w:val="0"/>
      <w:marBottom w:val="0"/>
      <w:divBdr>
        <w:top w:val="none" w:sz="0" w:space="0" w:color="auto"/>
        <w:left w:val="none" w:sz="0" w:space="0" w:color="auto"/>
        <w:bottom w:val="none" w:sz="0" w:space="0" w:color="auto"/>
        <w:right w:val="none" w:sz="0" w:space="0" w:color="auto"/>
      </w:divBdr>
    </w:div>
    <w:div w:id="454639104">
      <w:bodyDiv w:val="1"/>
      <w:marLeft w:val="0"/>
      <w:marRight w:val="0"/>
      <w:marTop w:val="0"/>
      <w:marBottom w:val="0"/>
      <w:divBdr>
        <w:top w:val="none" w:sz="0" w:space="0" w:color="auto"/>
        <w:left w:val="none" w:sz="0" w:space="0" w:color="auto"/>
        <w:bottom w:val="none" w:sz="0" w:space="0" w:color="auto"/>
        <w:right w:val="none" w:sz="0" w:space="0" w:color="auto"/>
      </w:divBdr>
    </w:div>
    <w:div w:id="516622361">
      <w:bodyDiv w:val="1"/>
      <w:marLeft w:val="0"/>
      <w:marRight w:val="0"/>
      <w:marTop w:val="0"/>
      <w:marBottom w:val="0"/>
      <w:divBdr>
        <w:top w:val="none" w:sz="0" w:space="0" w:color="auto"/>
        <w:left w:val="none" w:sz="0" w:space="0" w:color="auto"/>
        <w:bottom w:val="none" w:sz="0" w:space="0" w:color="auto"/>
        <w:right w:val="none" w:sz="0" w:space="0" w:color="auto"/>
      </w:divBdr>
    </w:div>
    <w:div w:id="552233856">
      <w:bodyDiv w:val="1"/>
      <w:marLeft w:val="0"/>
      <w:marRight w:val="0"/>
      <w:marTop w:val="0"/>
      <w:marBottom w:val="0"/>
      <w:divBdr>
        <w:top w:val="none" w:sz="0" w:space="0" w:color="auto"/>
        <w:left w:val="none" w:sz="0" w:space="0" w:color="auto"/>
        <w:bottom w:val="none" w:sz="0" w:space="0" w:color="auto"/>
        <w:right w:val="none" w:sz="0" w:space="0" w:color="auto"/>
      </w:divBdr>
    </w:div>
    <w:div w:id="948127946">
      <w:bodyDiv w:val="1"/>
      <w:marLeft w:val="0"/>
      <w:marRight w:val="0"/>
      <w:marTop w:val="0"/>
      <w:marBottom w:val="0"/>
      <w:divBdr>
        <w:top w:val="none" w:sz="0" w:space="0" w:color="auto"/>
        <w:left w:val="none" w:sz="0" w:space="0" w:color="auto"/>
        <w:bottom w:val="none" w:sz="0" w:space="0" w:color="auto"/>
        <w:right w:val="none" w:sz="0" w:space="0" w:color="auto"/>
      </w:divBdr>
    </w:div>
    <w:div w:id="1121612861">
      <w:bodyDiv w:val="1"/>
      <w:marLeft w:val="0"/>
      <w:marRight w:val="0"/>
      <w:marTop w:val="0"/>
      <w:marBottom w:val="0"/>
      <w:divBdr>
        <w:top w:val="none" w:sz="0" w:space="0" w:color="auto"/>
        <w:left w:val="none" w:sz="0" w:space="0" w:color="auto"/>
        <w:bottom w:val="none" w:sz="0" w:space="0" w:color="auto"/>
        <w:right w:val="none" w:sz="0" w:space="0" w:color="auto"/>
      </w:divBdr>
    </w:div>
    <w:div w:id="1131165682">
      <w:bodyDiv w:val="1"/>
      <w:marLeft w:val="0"/>
      <w:marRight w:val="0"/>
      <w:marTop w:val="0"/>
      <w:marBottom w:val="0"/>
      <w:divBdr>
        <w:top w:val="none" w:sz="0" w:space="0" w:color="auto"/>
        <w:left w:val="none" w:sz="0" w:space="0" w:color="auto"/>
        <w:bottom w:val="none" w:sz="0" w:space="0" w:color="auto"/>
        <w:right w:val="none" w:sz="0" w:space="0" w:color="auto"/>
      </w:divBdr>
    </w:div>
    <w:div w:id="1162769447">
      <w:bodyDiv w:val="1"/>
      <w:marLeft w:val="0"/>
      <w:marRight w:val="0"/>
      <w:marTop w:val="0"/>
      <w:marBottom w:val="0"/>
      <w:divBdr>
        <w:top w:val="none" w:sz="0" w:space="0" w:color="auto"/>
        <w:left w:val="none" w:sz="0" w:space="0" w:color="auto"/>
        <w:bottom w:val="none" w:sz="0" w:space="0" w:color="auto"/>
        <w:right w:val="none" w:sz="0" w:space="0" w:color="auto"/>
      </w:divBdr>
    </w:div>
    <w:div w:id="1181967677">
      <w:bodyDiv w:val="1"/>
      <w:marLeft w:val="0"/>
      <w:marRight w:val="0"/>
      <w:marTop w:val="0"/>
      <w:marBottom w:val="0"/>
      <w:divBdr>
        <w:top w:val="none" w:sz="0" w:space="0" w:color="auto"/>
        <w:left w:val="none" w:sz="0" w:space="0" w:color="auto"/>
        <w:bottom w:val="none" w:sz="0" w:space="0" w:color="auto"/>
        <w:right w:val="none" w:sz="0" w:space="0" w:color="auto"/>
      </w:divBdr>
    </w:div>
    <w:div w:id="1289776690">
      <w:bodyDiv w:val="1"/>
      <w:marLeft w:val="0"/>
      <w:marRight w:val="0"/>
      <w:marTop w:val="0"/>
      <w:marBottom w:val="0"/>
      <w:divBdr>
        <w:top w:val="none" w:sz="0" w:space="0" w:color="auto"/>
        <w:left w:val="none" w:sz="0" w:space="0" w:color="auto"/>
        <w:bottom w:val="none" w:sz="0" w:space="0" w:color="auto"/>
        <w:right w:val="none" w:sz="0" w:space="0" w:color="auto"/>
      </w:divBdr>
    </w:div>
    <w:div w:id="1505317054">
      <w:bodyDiv w:val="1"/>
      <w:marLeft w:val="0"/>
      <w:marRight w:val="0"/>
      <w:marTop w:val="0"/>
      <w:marBottom w:val="0"/>
      <w:divBdr>
        <w:top w:val="none" w:sz="0" w:space="0" w:color="auto"/>
        <w:left w:val="none" w:sz="0" w:space="0" w:color="auto"/>
        <w:bottom w:val="none" w:sz="0" w:space="0" w:color="auto"/>
        <w:right w:val="none" w:sz="0" w:space="0" w:color="auto"/>
      </w:divBdr>
    </w:div>
    <w:div w:id="1552495123">
      <w:bodyDiv w:val="1"/>
      <w:marLeft w:val="0"/>
      <w:marRight w:val="0"/>
      <w:marTop w:val="0"/>
      <w:marBottom w:val="0"/>
      <w:divBdr>
        <w:top w:val="none" w:sz="0" w:space="0" w:color="auto"/>
        <w:left w:val="none" w:sz="0" w:space="0" w:color="auto"/>
        <w:bottom w:val="none" w:sz="0" w:space="0" w:color="auto"/>
        <w:right w:val="none" w:sz="0" w:space="0" w:color="auto"/>
      </w:divBdr>
    </w:div>
    <w:div w:id="1561744699">
      <w:bodyDiv w:val="1"/>
      <w:marLeft w:val="0"/>
      <w:marRight w:val="0"/>
      <w:marTop w:val="0"/>
      <w:marBottom w:val="0"/>
      <w:divBdr>
        <w:top w:val="none" w:sz="0" w:space="0" w:color="auto"/>
        <w:left w:val="none" w:sz="0" w:space="0" w:color="auto"/>
        <w:bottom w:val="none" w:sz="0" w:space="0" w:color="auto"/>
        <w:right w:val="none" w:sz="0" w:space="0" w:color="auto"/>
      </w:divBdr>
    </w:div>
    <w:div w:id="1654486267">
      <w:bodyDiv w:val="1"/>
      <w:marLeft w:val="0"/>
      <w:marRight w:val="0"/>
      <w:marTop w:val="0"/>
      <w:marBottom w:val="0"/>
      <w:divBdr>
        <w:top w:val="none" w:sz="0" w:space="0" w:color="auto"/>
        <w:left w:val="none" w:sz="0" w:space="0" w:color="auto"/>
        <w:bottom w:val="none" w:sz="0" w:space="0" w:color="auto"/>
        <w:right w:val="none" w:sz="0" w:space="0" w:color="auto"/>
      </w:divBdr>
    </w:div>
    <w:div w:id="1686706054">
      <w:bodyDiv w:val="1"/>
      <w:marLeft w:val="0"/>
      <w:marRight w:val="0"/>
      <w:marTop w:val="0"/>
      <w:marBottom w:val="0"/>
      <w:divBdr>
        <w:top w:val="none" w:sz="0" w:space="0" w:color="auto"/>
        <w:left w:val="none" w:sz="0" w:space="0" w:color="auto"/>
        <w:bottom w:val="none" w:sz="0" w:space="0" w:color="auto"/>
        <w:right w:val="none" w:sz="0" w:space="0" w:color="auto"/>
      </w:divBdr>
    </w:div>
    <w:div w:id="1751386909">
      <w:bodyDiv w:val="1"/>
      <w:marLeft w:val="0"/>
      <w:marRight w:val="0"/>
      <w:marTop w:val="0"/>
      <w:marBottom w:val="0"/>
      <w:divBdr>
        <w:top w:val="none" w:sz="0" w:space="0" w:color="auto"/>
        <w:left w:val="none" w:sz="0" w:space="0" w:color="auto"/>
        <w:bottom w:val="none" w:sz="0" w:space="0" w:color="auto"/>
        <w:right w:val="none" w:sz="0" w:space="0" w:color="auto"/>
      </w:divBdr>
    </w:div>
    <w:div w:id="1888371596">
      <w:bodyDiv w:val="1"/>
      <w:marLeft w:val="0"/>
      <w:marRight w:val="0"/>
      <w:marTop w:val="0"/>
      <w:marBottom w:val="0"/>
      <w:divBdr>
        <w:top w:val="none" w:sz="0" w:space="0" w:color="auto"/>
        <w:left w:val="none" w:sz="0" w:space="0" w:color="auto"/>
        <w:bottom w:val="none" w:sz="0" w:space="0" w:color="auto"/>
        <w:right w:val="none" w:sz="0" w:space="0" w:color="auto"/>
      </w:divBdr>
    </w:div>
    <w:div w:id="1918199596">
      <w:bodyDiv w:val="1"/>
      <w:marLeft w:val="0"/>
      <w:marRight w:val="0"/>
      <w:marTop w:val="0"/>
      <w:marBottom w:val="0"/>
      <w:divBdr>
        <w:top w:val="none" w:sz="0" w:space="0" w:color="auto"/>
        <w:left w:val="none" w:sz="0" w:space="0" w:color="auto"/>
        <w:bottom w:val="none" w:sz="0" w:space="0" w:color="auto"/>
        <w:right w:val="none" w:sz="0" w:space="0" w:color="auto"/>
      </w:divBdr>
    </w:div>
    <w:div w:id="1965623841">
      <w:bodyDiv w:val="1"/>
      <w:marLeft w:val="0"/>
      <w:marRight w:val="0"/>
      <w:marTop w:val="0"/>
      <w:marBottom w:val="0"/>
      <w:divBdr>
        <w:top w:val="none" w:sz="0" w:space="0" w:color="auto"/>
        <w:left w:val="none" w:sz="0" w:space="0" w:color="auto"/>
        <w:bottom w:val="none" w:sz="0" w:space="0" w:color="auto"/>
        <w:right w:val="none" w:sz="0" w:space="0" w:color="auto"/>
      </w:divBdr>
    </w:div>
    <w:div w:id="1991329357">
      <w:bodyDiv w:val="1"/>
      <w:marLeft w:val="0"/>
      <w:marRight w:val="0"/>
      <w:marTop w:val="0"/>
      <w:marBottom w:val="0"/>
      <w:divBdr>
        <w:top w:val="none" w:sz="0" w:space="0" w:color="auto"/>
        <w:left w:val="none" w:sz="0" w:space="0" w:color="auto"/>
        <w:bottom w:val="none" w:sz="0" w:space="0" w:color="auto"/>
        <w:right w:val="none" w:sz="0" w:space="0" w:color="auto"/>
      </w:divBdr>
    </w:div>
    <w:div w:id="2026056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567DE-9CFF-2F47-BD13-1EEE84B0C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3971</Words>
  <Characters>103941</Characters>
  <Application>Microsoft Office Word</Application>
  <DocSecurity>0</DocSecurity>
  <Lines>866</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 Spix</dc:creator>
  <cp:lastModifiedBy>Teresa Spix</cp:lastModifiedBy>
  <cp:revision>3</cp:revision>
  <cp:lastPrinted>2021-01-30T14:36:00Z</cp:lastPrinted>
  <dcterms:created xsi:type="dcterms:W3CDTF">2021-08-16T15:55:00Z</dcterms:created>
  <dcterms:modified xsi:type="dcterms:W3CDTF">2021-08-16T16:18:00Z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http://www.zotero.org/styles/neuron</vt:lpwstr>
  </property>
  <property fmtid="{D5CDD505-2E9C-101B-9397-08002B2CF9AE}" pid="19" name="Mendeley Recent Style Name 8_1">
    <vt:lpwstr>Neuron</vt:lpwstr>
  </property>
  <property fmtid="{D5CDD505-2E9C-101B-9397-08002B2CF9AE}" pid="20" name="Mendeley Recent Style Id 9_1">
    <vt:lpwstr>http://www.zotero.org/styles/science</vt:lpwstr>
  </property>
  <property fmtid="{D5CDD505-2E9C-101B-9397-08002B2CF9AE}" pid="21" name="Mendeley Recent Style Name 9_1">
    <vt:lpwstr>Science</vt:lpwstr>
  </property>
  <property fmtid="{D5CDD505-2E9C-101B-9397-08002B2CF9AE}" pid="22" name="Mendeley Document_1">
    <vt:lpwstr>True</vt:lpwstr>
  </property>
  <property fmtid="{D5CDD505-2E9C-101B-9397-08002B2CF9AE}" pid="23" name="Mendeley Citation Style_1">
    <vt:lpwstr>http://www.zotero.org/styles/science</vt:lpwstr>
  </property>
  <property fmtid="{D5CDD505-2E9C-101B-9397-08002B2CF9AE}" pid="24" name="Mendeley Unique User Id_1">
    <vt:lpwstr>8bfbe4b8-e3b2-339d-a408-13fb6f6be95e</vt:lpwstr>
  </property>
</Properties>
</file>